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4D56" w14:textId="77777777" w:rsidR="00C30EEE" w:rsidRDefault="00C30EEE" w:rsidP="00C30EEE">
      <w:pPr>
        <w:rPr>
          <w:rtl/>
        </w:rPr>
      </w:pPr>
      <w:r>
        <w:rPr>
          <w:rFonts w:hint="cs"/>
          <w:rtl/>
        </w:rPr>
        <w:t>בס"ד</w:t>
      </w:r>
    </w:p>
    <w:p w14:paraId="254ABE2D" w14:textId="5E27C519" w:rsidR="00C30EEE" w:rsidRDefault="00C30EEE" w:rsidP="00C30EEE">
      <w:pPr>
        <w:pStyle w:val="a9"/>
        <w:jc w:val="center"/>
        <w:rPr>
          <w:rtl/>
        </w:rPr>
      </w:pPr>
      <w:r>
        <w:rPr>
          <w:rFonts w:hint="cs"/>
          <w:rtl/>
        </w:rPr>
        <w:t xml:space="preserve">כי תצא </w:t>
      </w:r>
      <w:r>
        <w:rPr>
          <w:rtl/>
        </w:rPr>
        <w:t>–</w:t>
      </w:r>
      <w:r>
        <w:rPr>
          <w:rFonts w:hint="cs"/>
          <w:rtl/>
        </w:rPr>
        <w:t xml:space="preserve"> השבת </w:t>
      </w:r>
      <w:proofErr w:type="spellStart"/>
      <w:r>
        <w:rPr>
          <w:rFonts w:hint="cs"/>
          <w:rtl/>
        </w:rPr>
        <w:t>אבידה</w:t>
      </w:r>
      <w:proofErr w:type="spellEnd"/>
      <w:r>
        <w:rPr>
          <w:rFonts w:hint="cs"/>
          <w:rtl/>
        </w:rPr>
        <w:t xml:space="preserve"> ופריקה וטעינה</w:t>
      </w:r>
    </w:p>
    <w:p w14:paraId="6F06154E" w14:textId="5D24048B" w:rsidR="00001989" w:rsidRDefault="000D297E" w:rsidP="00001989">
      <w:pPr>
        <w:rPr>
          <w:rtl/>
        </w:rPr>
      </w:pPr>
      <w:r>
        <w:rPr>
          <w:rFonts w:hint="cs"/>
          <w:rtl/>
        </w:rPr>
        <w:t>**הסיכום לא עבר הגהה של הרב איתמר</w:t>
      </w:r>
      <w:r>
        <w:rPr>
          <w:rtl/>
        </w:rPr>
        <w:br/>
      </w:r>
      <w:r w:rsidRPr="0014148D">
        <w:rPr>
          <w:rFonts w:hint="cs"/>
          <w:b/>
          <w:bCs/>
          <w:rtl/>
        </w:rPr>
        <w:t>תקציר השיעור-</w:t>
      </w:r>
      <w:r w:rsidR="0014148D">
        <w:rPr>
          <w:rFonts w:hint="cs"/>
          <w:rtl/>
        </w:rPr>
        <w:t xml:space="preserve"> </w:t>
      </w:r>
      <w:r>
        <w:rPr>
          <w:rFonts w:hint="cs"/>
          <w:rtl/>
        </w:rPr>
        <w:t xml:space="preserve">השבוע נעיין שתי מצוות שמופיעות ברצף בפרשתנו, השבת </w:t>
      </w:r>
      <w:proofErr w:type="spellStart"/>
      <w:r>
        <w:rPr>
          <w:rFonts w:hint="cs"/>
          <w:rtl/>
        </w:rPr>
        <w:t>אבידה</w:t>
      </w:r>
      <w:proofErr w:type="spellEnd"/>
      <w:r>
        <w:rPr>
          <w:rFonts w:hint="cs"/>
          <w:rtl/>
        </w:rPr>
        <w:t xml:space="preserve"> ופריקה וטעינה, נראה שיש קשר הדוק ביניהם נלמד עליו מתו הבחנה בין ההופעה שלהם בפרשה שלנו לבין ההופעה שלהם בספר שמות. מתוך התבוננות בהבדלים השונים נדייק שבספר שמות המשמעות של המצוות הללו באה מתוך הקשר כללי של חובת עשיית צדק ואמת ללא קשר לאדם שעומד מולך וגם אם הוא שונאך. לעומת זאת בספר דברים המצוות באות כאמירה סולידרית חברתית והחובה של כל אחד לראות את אחיו בעת צרה ולעזור לו. </w:t>
      </w:r>
      <w:r w:rsidR="0014148D">
        <w:rPr>
          <w:rFonts w:hint="cs"/>
          <w:rtl/>
        </w:rPr>
        <w:t xml:space="preserve">נסכם עם דברי האור החיים על כך שישנם גם </w:t>
      </w:r>
      <w:proofErr w:type="spellStart"/>
      <w:r w:rsidR="0014148D">
        <w:rPr>
          <w:rFonts w:hint="cs"/>
          <w:rtl/>
        </w:rPr>
        <w:t>אבידות</w:t>
      </w:r>
      <w:proofErr w:type="spellEnd"/>
      <w:r w:rsidR="0014148D">
        <w:rPr>
          <w:rFonts w:hint="cs"/>
          <w:rtl/>
        </w:rPr>
        <w:t xml:space="preserve"> רוחניות וחיפוש אחר הקב"ה ואיך מצוות השבת </w:t>
      </w:r>
      <w:proofErr w:type="spellStart"/>
      <w:r w:rsidR="0014148D">
        <w:rPr>
          <w:rFonts w:hint="cs"/>
          <w:rtl/>
        </w:rPr>
        <w:t>אבידה</w:t>
      </w:r>
      <w:proofErr w:type="spellEnd"/>
      <w:r w:rsidR="0014148D">
        <w:rPr>
          <w:rFonts w:hint="cs"/>
          <w:rtl/>
        </w:rPr>
        <w:t xml:space="preserve"> באה לידי ביטוי גם שם, ולסיום סיפור נהדר על יהודי שיצא לחפש אחר </w:t>
      </w:r>
      <w:proofErr w:type="spellStart"/>
      <w:r w:rsidR="0014148D">
        <w:rPr>
          <w:rFonts w:hint="cs"/>
          <w:rtl/>
        </w:rPr>
        <w:t>האבידה</w:t>
      </w:r>
      <w:proofErr w:type="spellEnd"/>
      <w:r w:rsidR="0014148D">
        <w:rPr>
          <w:rFonts w:hint="cs"/>
          <w:rtl/>
        </w:rPr>
        <w:t xml:space="preserve"> הרוחנית שלו.</w:t>
      </w:r>
    </w:p>
    <w:p w14:paraId="6CD38DE2" w14:textId="77777777" w:rsidR="0014148D" w:rsidRDefault="0014148D" w:rsidP="00001989">
      <w:pPr>
        <w:rPr>
          <w:rtl/>
        </w:rPr>
      </w:pPr>
    </w:p>
    <w:p w14:paraId="36C1378F" w14:textId="320A6F3C" w:rsidR="00001989" w:rsidRPr="00001989" w:rsidRDefault="00001989" w:rsidP="00001989">
      <w:pPr>
        <w:rPr>
          <w:rtl/>
        </w:rPr>
      </w:pPr>
      <w:r>
        <w:rPr>
          <w:rFonts w:hint="cs"/>
          <w:rtl/>
        </w:rPr>
        <w:t xml:space="preserve">השבוע נעסוק בסוגיה בפרשתנו שיש בא רעיון ואמת אקטואלית, השבת </w:t>
      </w:r>
      <w:proofErr w:type="spellStart"/>
      <w:r>
        <w:rPr>
          <w:rFonts w:hint="cs"/>
          <w:rtl/>
        </w:rPr>
        <w:t>אבידה</w:t>
      </w:r>
      <w:proofErr w:type="spellEnd"/>
      <w:r>
        <w:rPr>
          <w:rFonts w:hint="cs"/>
          <w:rtl/>
        </w:rPr>
        <w:t xml:space="preserve"> ופריקה וטעינה. שתי המצוות הללו מופיעות יחד באותה פרשייה אצלנו בפרשה, ונראה שישנו קשר ביניהן,  גם משום ששניהם מופיעים בעוד מקום כצמד מצוות וגם בשתיהן הנוסח "והתעלמת מהם" . בכל אופן שתי המצוות הללו אינן חדשות אלא הופיעו כבר בעבר בחומשים הקודמים ונכתבו שוב לחדש משהו בספר דברים.</w:t>
      </w:r>
      <w:r>
        <w:rPr>
          <w:rtl/>
        </w:rPr>
        <w:br/>
      </w:r>
      <w:r>
        <w:rPr>
          <w:rFonts w:hint="cs"/>
          <w:rtl/>
        </w:rPr>
        <w:t xml:space="preserve">אכן בשמות </w:t>
      </w:r>
      <w:proofErr w:type="spellStart"/>
      <w:r>
        <w:rPr>
          <w:rFonts w:hint="cs"/>
          <w:rtl/>
        </w:rPr>
        <w:t>כג</w:t>
      </w:r>
      <w:proofErr w:type="spellEnd"/>
      <w:r>
        <w:rPr>
          <w:rFonts w:hint="cs"/>
          <w:rtl/>
        </w:rPr>
        <w:t xml:space="preserve"> קוראים את אותן מצוות כצמד אחת אחרי </w:t>
      </w:r>
      <w:proofErr w:type="spellStart"/>
      <w:r>
        <w:rPr>
          <w:rFonts w:hint="cs"/>
          <w:rtl/>
        </w:rPr>
        <w:t>השניה</w:t>
      </w:r>
      <w:proofErr w:type="spellEnd"/>
      <w:r>
        <w:rPr>
          <w:rFonts w:hint="cs"/>
          <w:rtl/>
        </w:rPr>
        <w:t>. ואם כן עולה לנו השאלה למה צריך את החזרה? ומה החידוש של ספר דברים על ספר שמות? נראה זאת בטבלה הבאה-</w:t>
      </w:r>
    </w:p>
    <w:p w14:paraId="37ADF8AF" w14:textId="77777777" w:rsidR="00C30EEE" w:rsidRPr="00C30EEE" w:rsidRDefault="00C30EEE" w:rsidP="00C30EEE">
      <w:pPr>
        <w:rPr>
          <w:rtl/>
        </w:rPr>
      </w:pPr>
    </w:p>
    <w:tbl>
      <w:tblPr>
        <w:tblStyle w:val="a4"/>
        <w:bidiVisual/>
        <w:tblW w:w="0" w:type="auto"/>
        <w:tblLook w:val="04A0" w:firstRow="1" w:lastRow="0" w:firstColumn="1" w:lastColumn="0" w:noHBand="0" w:noVBand="1"/>
      </w:tblPr>
      <w:tblGrid>
        <w:gridCol w:w="4148"/>
        <w:gridCol w:w="4148"/>
      </w:tblGrid>
      <w:tr w:rsidR="00C30EEE" w:rsidRPr="00271439" w14:paraId="626407E8" w14:textId="77777777" w:rsidTr="00D91555">
        <w:tc>
          <w:tcPr>
            <w:tcW w:w="4148" w:type="dxa"/>
          </w:tcPr>
          <w:p w14:paraId="3F6E8755" w14:textId="77777777" w:rsidR="00C30EEE" w:rsidRPr="00271439" w:rsidRDefault="00C30EEE" w:rsidP="00D91555">
            <w:pPr>
              <w:jc w:val="center"/>
              <w:rPr>
                <w:u w:val="single"/>
                <w:rtl/>
              </w:rPr>
            </w:pPr>
            <w:r w:rsidRPr="00271439">
              <w:rPr>
                <w:rFonts w:hint="cs"/>
                <w:u w:val="single"/>
                <w:rtl/>
              </w:rPr>
              <w:t>שמות כג'</w:t>
            </w:r>
          </w:p>
        </w:tc>
        <w:tc>
          <w:tcPr>
            <w:tcW w:w="4148" w:type="dxa"/>
          </w:tcPr>
          <w:p w14:paraId="0E4AB08F" w14:textId="77777777" w:rsidR="00C30EEE" w:rsidRPr="00271439" w:rsidRDefault="00C30EEE" w:rsidP="00D91555">
            <w:pPr>
              <w:jc w:val="center"/>
              <w:rPr>
                <w:u w:val="single"/>
                <w:rtl/>
              </w:rPr>
            </w:pPr>
            <w:r w:rsidRPr="00271439">
              <w:rPr>
                <w:rFonts w:hint="cs"/>
                <w:u w:val="single"/>
                <w:rtl/>
              </w:rPr>
              <w:t>דברים כב'</w:t>
            </w:r>
          </w:p>
        </w:tc>
      </w:tr>
      <w:tr w:rsidR="00C30EEE" w14:paraId="45B9F0FA" w14:textId="77777777" w:rsidTr="00D91555">
        <w:tc>
          <w:tcPr>
            <w:tcW w:w="4148" w:type="dxa"/>
          </w:tcPr>
          <w:p w14:paraId="329044B2" w14:textId="77777777" w:rsidR="00C30EEE" w:rsidRDefault="00C30EEE" w:rsidP="00D91555">
            <w:pPr>
              <w:rPr>
                <w:rtl/>
              </w:rPr>
            </w:pPr>
            <w:r>
              <w:rPr>
                <w:rtl/>
              </w:rPr>
              <w:t xml:space="preserve">(ד) כִּי תִפְגַּע שׁוֹר אֹיִבְךָ אוֹ </w:t>
            </w:r>
            <w:proofErr w:type="spellStart"/>
            <w:r>
              <w:rPr>
                <w:rtl/>
              </w:rPr>
              <w:t>חֲמֹרו</w:t>
            </w:r>
            <w:proofErr w:type="spellEnd"/>
            <w:r>
              <w:rPr>
                <w:rtl/>
              </w:rPr>
              <w:t>ֹ תֹּעֶה הָשֵׁב תְּשִׁיבֶנּוּ לוֹ:</w:t>
            </w:r>
          </w:p>
        </w:tc>
        <w:tc>
          <w:tcPr>
            <w:tcW w:w="4148" w:type="dxa"/>
          </w:tcPr>
          <w:p w14:paraId="63A82C57" w14:textId="77777777" w:rsidR="00C30EEE" w:rsidRDefault="00C30EEE" w:rsidP="00D91555">
            <w:pPr>
              <w:rPr>
                <w:rtl/>
              </w:rPr>
            </w:pPr>
            <w:r>
              <w:rPr>
                <w:rtl/>
              </w:rPr>
              <w:t>(א) לֹא תִרְאֶה אֶת שׁוֹר אָחִיךָ אוֹ אֶת שֵׂיוֹ נִדָּחִים וְהִתְעַלַּמְתָּ מֵהֶם הָשֵׁב תְּשִׁיבֵם לְאָחִיךָ:</w:t>
            </w:r>
          </w:p>
        </w:tc>
      </w:tr>
      <w:tr w:rsidR="00C30EEE" w14:paraId="7016F845" w14:textId="77777777" w:rsidTr="00D91555">
        <w:tc>
          <w:tcPr>
            <w:tcW w:w="4148" w:type="dxa"/>
          </w:tcPr>
          <w:p w14:paraId="095E8BD4" w14:textId="77777777" w:rsidR="00C30EEE" w:rsidRDefault="00C30EEE" w:rsidP="00D91555">
            <w:pPr>
              <w:rPr>
                <w:rtl/>
              </w:rPr>
            </w:pPr>
          </w:p>
        </w:tc>
        <w:tc>
          <w:tcPr>
            <w:tcW w:w="4148" w:type="dxa"/>
          </w:tcPr>
          <w:p w14:paraId="0B26F1CD" w14:textId="77777777" w:rsidR="00C30EEE" w:rsidRDefault="00C30EEE" w:rsidP="00D91555">
            <w:pPr>
              <w:rPr>
                <w:rtl/>
              </w:rPr>
            </w:pPr>
            <w:r>
              <w:rPr>
                <w:rtl/>
              </w:rPr>
              <w:t xml:space="preserve">(ב) וְאִם לֹא קָרוֹב אָחִיךָ אֵלֶיךָ וְלֹא </w:t>
            </w:r>
            <w:proofErr w:type="spellStart"/>
            <w:r>
              <w:rPr>
                <w:rtl/>
              </w:rPr>
              <w:t>יְדַעְתּו</w:t>
            </w:r>
            <w:proofErr w:type="spellEnd"/>
            <w:r>
              <w:rPr>
                <w:rtl/>
              </w:rPr>
              <w:t>ֹ וַאֲסַפְתּוֹ אֶל תּוֹךְ בֵּיתֶךָ וְהָיָה עִמְּךָ עַד דְּרשׁ אָחִיךָ אֹתוֹ וַהֲשֵׁבֹתוֹ לוֹ:</w:t>
            </w:r>
          </w:p>
        </w:tc>
      </w:tr>
      <w:tr w:rsidR="00C30EEE" w14:paraId="6FBAFE64" w14:textId="77777777" w:rsidTr="00D91555">
        <w:tc>
          <w:tcPr>
            <w:tcW w:w="4148" w:type="dxa"/>
          </w:tcPr>
          <w:p w14:paraId="3C3F751D" w14:textId="77777777" w:rsidR="00C30EEE" w:rsidRDefault="00C30EEE" w:rsidP="00D91555">
            <w:pPr>
              <w:rPr>
                <w:rtl/>
              </w:rPr>
            </w:pPr>
          </w:p>
        </w:tc>
        <w:tc>
          <w:tcPr>
            <w:tcW w:w="4148" w:type="dxa"/>
          </w:tcPr>
          <w:p w14:paraId="697CB1B9" w14:textId="77777777" w:rsidR="00C30EEE" w:rsidRDefault="00C30EEE" w:rsidP="00D91555">
            <w:pPr>
              <w:rPr>
                <w:rtl/>
              </w:rPr>
            </w:pPr>
            <w:r>
              <w:rPr>
                <w:rtl/>
              </w:rPr>
              <w:t xml:space="preserve">(ג) וְכֵן תַּעֲשֶׂה </w:t>
            </w:r>
            <w:proofErr w:type="spellStart"/>
            <w:r>
              <w:rPr>
                <w:rtl/>
              </w:rPr>
              <w:t>לַחֲמֹרו</w:t>
            </w:r>
            <w:proofErr w:type="spellEnd"/>
            <w:r>
              <w:rPr>
                <w:rtl/>
              </w:rPr>
              <w:t>ֹ וְכֵן תַּעֲשֶׂה לְשִׂמְלָתוֹ וְכֵן תַּעֲשֶׂה לְכָל אֲבֵדַת אָחִיךָ אֲשֶׁר תֹּאבַד מִמֶּנּוּ וּמְצָאתָהּ לֹא תוּכַל לְהִתְעַלֵּם:</w:t>
            </w:r>
          </w:p>
        </w:tc>
      </w:tr>
      <w:tr w:rsidR="00C30EEE" w14:paraId="757EBDE6" w14:textId="77777777" w:rsidTr="00D91555">
        <w:tc>
          <w:tcPr>
            <w:tcW w:w="4148" w:type="dxa"/>
          </w:tcPr>
          <w:p w14:paraId="73BE29A7" w14:textId="77777777" w:rsidR="00C30EEE" w:rsidRDefault="00C30EEE" w:rsidP="00D91555">
            <w:pPr>
              <w:rPr>
                <w:rtl/>
              </w:rPr>
            </w:pPr>
            <w:r>
              <w:rPr>
                <w:rtl/>
              </w:rPr>
              <w:t xml:space="preserve">(ה) כִּי תִרְאֶה חֲמוֹר שׂנַאֲךָ רֹבֵץ תַּחַת מַשָּׂאוֹ וְחָדַלְתָּ </w:t>
            </w:r>
            <w:proofErr w:type="spellStart"/>
            <w:r>
              <w:rPr>
                <w:rtl/>
              </w:rPr>
              <w:t>מֵעֲזֹב</w:t>
            </w:r>
            <w:proofErr w:type="spellEnd"/>
            <w:r>
              <w:rPr>
                <w:rtl/>
              </w:rPr>
              <w:t xml:space="preserve"> לוֹ עָזֹב </w:t>
            </w:r>
            <w:proofErr w:type="spellStart"/>
            <w:r>
              <w:rPr>
                <w:rtl/>
              </w:rPr>
              <w:t>תַּעֲזֹב</w:t>
            </w:r>
            <w:proofErr w:type="spellEnd"/>
            <w:r>
              <w:rPr>
                <w:rtl/>
              </w:rPr>
              <w:t xml:space="preserve"> עִמּוֹ:</w:t>
            </w:r>
          </w:p>
        </w:tc>
        <w:tc>
          <w:tcPr>
            <w:tcW w:w="4148" w:type="dxa"/>
          </w:tcPr>
          <w:p w14:paraId="6150D816" w14:textId="77777777" w:rsidR="00C30EEE" w:rsidRDefault="00C30EEE" w:rsidP="00D91555">
            <w:pPr>
              <w:rPr>
                <w:rtl/>
              </w:rPr>
            </w:pPr>
            <w:r>
              <w:rPr>
                <w:rtl/>
              </w:rPr>
              <w:t>(ד) לֹא תִרְאֶה אֶת חֲמוֹר אָחִיךָ אוֹ שׁוֹרוֹ נֹפְלִים בַּדֶּרֶךְ וְהִתְעַלַּמְתָּ מֵהֶם הָקֵם תָּקִים עִמּוֹ:</w:t>
            </w:r>
          </w:p>
        </w:tc>
      </w:tr>
    </w:tbl>
    <w:p w14:paraId="1A480EB4" w14:textId="64958FF6" w:rsidR="00C30EEE" w:rsidRDefault="00C30EEE" w:rsidP="00C30EEE">
      <w:pPr>
        <w:rPr>
          <w:rtl/>
        </w:rPr>
      </w:pPr>
    </w:p>
    <w:p w14:paraId="58C0B73E" w14:textId="3B632D54" w:rsidR="003F62AA" w:rsidRDefault="003F62AA" w:rsidP="00C30EEE">
      <w:pPr>
        <w:rPr>
          <w:rtl/>
        </w:rPr>
      </w:pPr>
      <w:r>
        <w:rPr>
          <w:rFonts w:hint="cs"/>
          <w:rtl/>
        </w:rPr>
        <w:t>נרכז את כל ההבדלים בטבלה הבאה-</w:t>
      </w:r>
    </w:p>
    <w:p w14:paraId="5968C377" w14:textId="77777777" w:rsidR="00C30EEE" w:rsidRPr="00C30EEE" w:rsidRDefault="00C30EEE" w:rsidP="00C30EEE">
      <w:pPr>
        <w:rPr>
          <w:b/>
          <w:bCs/>
          <w:rtl/>
        </w:rPr>
      </w:pPr>
      <w:r w:rsidRPr="00C30EEE">
        <w:rPr>
          <w:rFonts w:hint="cs"/>
          <w:b/>
          <w:bCs/>
          <w:u w:val="single"/>
          <w:rtl/>
        </w:rPr>
        <w:lastRenderedPageBreak/>
        <w:t>ההבדלים</w:t>
      </w:r>
      <w:r w:rsidRPr="00C30EEE">
        <w:rPr>
          <w:rFonts w:hint="cs"/>
          <w:b/>
          <w:bCs/>
          <w:rtl/>
        </w:rPr>
        <w:t>:</w:t>
      </w:r>
    </w:p>
    <w:tbl>
      <w:tblPr>
        <w:tblStyle w:val="a4"/>
        <w:bidiVisual/>
        <w:tblW w:w="0" w:type="auto"/>
        <w:tblLook w:val="04A0" w:firstRow="1" w:lastRow="0" w:firstColumn="1" w:lastColumn="0" w:noHBand="0" w:noVBand="1"/>
      </w:tblPr>
      <w:tblGrid>
        <w:gridCol w:w="505"/>
        <w:gridCol w:w="3402"/>
        <w:gridCol w:w="4389"/>
      </w:tblGrid>
      <w:tr w:rsidR="00C30EEE" w:rsidRPr="005E701E" w14:paraId="150972E5" w14:textId="77777777" w:rsidTr="00D91555">
        <w:tc>
          <w:tcPr>
            <w:tcW w:w="505" w:type="dxa"/>
          </w:tcPr>
          <w:p w14:paraId="231F8F4A" w14:textId="77777777" w:rsidR="00C30EEE" w:rsidRPr="005E701E" w:rsidRDefault="00C30EEE" w:rsidP="00D91555">
            <w:pPr>
              <w:jc w:val="center"/>
              <w:rPr>
                <w:b/>
                <w:bCs/>
                <w:u w:val="single"/>
                <w:rtl/>
              </w:rPr>
            </w:pPr>
          </w:p>
        </w:tc>
        <w:tc>
          <w:tcPr>
            <w:tcW w:w="3402" w:type="dxa"/>
          </w:tcPr>
          <w:p w14:paraId="0CC8C24F" w14:textId="77777777" w:rsidR="00C30EEE" w:rsidRPr="005E701E" w:rsidRDefault="00C30EEE" w:rsidP="00D91555">
            <w:pPr>
              <w:jc w:val="center"/>
              <w:rPr>
                <w:b/>
                <w:bCs/>
                <w:u w:val="single"/>
                <w:rtl/>
              </w:rPr>
            </w:pPr>
            <w:r w:rsidRPr="005E701E">
              <w:rPr>
                <w:rFonts w:hint="cs"/>
                <w:b/>
                <w:bCs/>
                <w:u w:val="single"/>
                <w:rtl/>
              </w:rPr>
              <w:t>שמות כג'</w:t>
            </w:r>
          </w:p>
        </w:tc>
        <w:tc>
          <w:tcPr>
            <w:tcW w:w="4389" w:type="dxa"/>
          </w:tcPr>
          <w:p w14:paraId="0CD2FB90" w14:textId="77777777" w:rsidR="00C30EEE" w:rsidRPr="005E701E" w:rsidRDefault="00C30EEE" w:rsidP="00D91555">
            <w:pPr>
              <w:jc w:val="center"/>
              <w:rPr>
                <w:b/>
                <w:bCs/>
                <w:u w:val="single"/>
                <w:rtl/>
              </w:rPr>
            </w:pPr>
            <w:r w:rsidRPr="005E701E">
              <w:rPr>
                <w:rFonts w:hint="cs"/>
                <w:b/>
                <w:bCs/>
                <w:u w:val="single"/>
                <w:rtl/>
              </w:rPr>
              <w:t>דברים כב'</w:t>
            </w:r>
          </w:p>
        </w:tc>
      </w:tr>
      <w:tr w:rsidR="00C30EEE" w14:paraId="716DD06C" w14:textId="77777777" w:rsidTr="00D91555">
        <w:tc>
          <w:tcPr>
            <w:tcW w:w="505" w:type="dxa"/>
          </w:tcPr>
          <w:p w14:paraId="26897BC8" w14:textId="77777777" w:rsidR="00C30EEE" w:rsidRDefault="00C30EEE" w:rsidP="00D91555">
            <w:pPr>
              <w:rPr>
                <w:rtl/>
              </w:rPr>
            </w:pPr>
            <w:r>
              <w:rPr>
                <w:rFonts w:hint="cs"/>
                <w:rtl/>
              </w:rPr>
              <w:t>1</w:t>
            </w:r>
          </w:p>
        </w:tc>
        <w:tc>
          <w:tcPr>
            <w:tcW w:w="3402" w:type="dxa"/>
          </w:tcPr>
          <w:p w14:paraId="035E712A" w14:textId="77777777" w:rsidR="00C30EEE" w:rsidRDefault="00C30EEE" w:rsidP="00D91555">
            <w:pPr>
              <w:rPr>
                <w:rtl/>
              </w:rPr>
            </w:pPr>
            <w:r>
              <w:rPr>
                <w:rFonts w:hint="cs"/>
                <w:rtl/>
              </w:rPr>
              <w:t xml:space="preserve">'כי תפגע'; 'כי תראה' - </w:t>
            </w:r>
            <w:proofErr w:type="spellStart"/>
            <w:r>
              <w:rPr>
                <w:rFonts w:hint="cs"/>
                <w:rtl/>
              </w:rPr>
              <w:t>קזואיסטי</w:t>
            </w:r>
            <w:proofErr w:type="spellEnd"/>
          </w:p>
        </w:tc>
        <w:tc>
          <w:tcPr>
            <w:tcW w:w="4389" w:type="dxa"/>
          </w:tcPr>
          <w:p w14:paraId="59281300" w14:textId="77777777" w:rsidR="00C30EEE" w:rsidRDefault="00C30EEE" w:rsidP="00D91555">
            <w:pPr>
              <w:rPr>
                <w:rtl/>
              </w:rPr>
            </w:pPr>
            <w:r>
              <w:rPr>
                <w:rFonts w:hint="cs"/>
                <w:rtl/>
              </w:rPr>
              <w:t xml:space="preserve">'לא תראה' - </w:t>
            </w:r>
            <w:proofErr w:type="spellStart"/>
            <w:r>
              <w:rPr>
                <w:rFonts w:hint="cs"/>
                <w:rtl/>
              </w:rPr>
              <w:t>אפודיקטי</w:t>
            </w:r>
            <w:proofErr w:type="spellEnd"/>
          </w:p>
        </w:tc>
      </w:tr>
      <w:tr w:rsidR="00C30EEE" w14:paraId="51210FC2" w14:textId="77777777" w:rsidTr="00D91555">
        <w:tc>
          <w:tcPr>
            <w:tcW w:w="505" w:type="dxa"/>
          </w:tcPr>
          <w:p w14:paraId="1CE1AEE1" w14:textId="77777777" w:rsidR="00C30EEE" w:rsidRDefault="00C30EEE" w:rsidP="00D91555">
            <w:pPr>
              <w:rPr>
                <w:rtl/>
              </w:rPr>
            </w:pPr>
            <w:r>
              <w:rPr>
                <w:rFonts w:hint="cs"/>
                <w:rtl/>
              </w:rPr>
              <w:t>2</w:t>
            </w:r>
          </w:p>
        </w:tc>
        <w:tc>
          <w:tcPr>
            <w:tcW w:w="3402" w:type="dxa"/>
          </w:tcPr>
          <w:p w14:paraId="18FEBA18" w14:textId="77777777" w:rsidR="00C30EEE" w:rsidRDefault="00C30EEE" w:rsidP="00D91555">
            <w:pPr>
              <w:rPr>
                <w:rtl/>
              </w:rPr>
            </w:pPr>
            <w:r>
              <w:rPr>
                <w:rFonts w:hint="cs"/>
                <w:rtl/>
              </w:rPr>
              <w:t>אויבך; שנאך</w:t>
            </w:r>
          </w:p>
        </w:tc>
        <w:tc>
          <w:tcPr>
            <w:tcW w:w="4389" w:type="dxa"/>
          </w:tcPr>
          <w:p w14:paraId="7F35E1B6" w14:textId="77777777" w:rsidR="00C30EEE" w:rsidRDefault="00C30EEE" w:rsidP="00D91555">
            <w:pPr>
              <w:rPr>
                <w:rtl/>
              </w:rPr>
            </w:pPr>
            <w:r>
              <w:rPr>
                <w:rFonts w:hint="cs"/>
                <w:rtl/>
              </w:rPr>
              <w:t>אחיך (6 פעמים)</w:t>
            </w:r>
          </w:p>
        </w:tc>
      </w:tr>
      <w:tr w:rsidR="00C30EEE" w14:paraId="3775FA2D" w14:textId="77777777" w:rsidTr="00D91555">
        <w:tc>
          <w:tcPr>
            <w:tcW w:w="505" w:type="dxa"/>
          </w:tcPr>
          <w:p w14:paraId="7C665D10" w14:textId="77777777" w:rsidR="00C30EEE" w:rsidRDefault="00C30EEE" w:rsidP="00D91555">
            <w:pPr>
              <w:rPr>
                <w:rtl/>
              </w:rPr>
            </w:pPr>
            <w:r>
              <w:rPr>
                <w:rFonts w:hint="cs"/>
                <w:rtl/>
              </w:rPr>
              <w:t>3</w:t>
            </w:r>
          </w:p>
        </w:tc>
        <w:tc>
          <w:tcPr>
            <w:tcW w:w="3402" w:type="dxa"/>
          </w:tcPr>
          <w:p w14:paraId="7E0D3BF9" w14:textId="77777777" w:rsidR="00C30EEE" w:rsidRDefault="00C30EEE" w:rsidP="00D91555">
            <w:pPr>
              <w:rPr>
                <w:rtl/>
              </w:rPr>
            </w:pPr>
            <w:r>
              <w:rPr>
                <w:rFonts w:hint="cs"/>
                <w:rtl/>
              </w:rPr>
              <w:t>שור או חמור (</w:t>
            </w:r>
            <w:proofErr w:type="spellStart"/>
            <w:r>
              <w:rPr>
                <w:rFonts w:hint="cs"/>
                <w:rtl/>
              </w:rPr>
              <w:t>אבידה</w:t>
            </w:r>
            <w:proofErr w:type="spellEnd"/>
            <w:r>
              <w:rPr>
                <w:rFonts w:hint="cs"/>
                <w:rtl/>
              </w:rPr>
              <w:t>)</w:t>
            </w:r>
          </w:p>
        </w:tc>
        <w:tc>
          <w:tcPr>
            <w:tcW w:w="4389" w:type="dxa"/>
          </w:tcPr>
          <w:p w14:paraId="5CC2C7C0" w14:textId="77777777" w:rsidR="00C30EEE" w:rsidRDefault="00C30EEE" w:rsidP="00D91555">
            <w:pPr>
              <w:rPr>
                <w:rtl/>
              </w:rPr>
            </w:pPr>
            <w:r>
              <w:rPr>
                <w:rFonts w:hint="cs"/>
                <w:rtl/>
              </w:rPr>
              <w:t xml:space="preserve">שור או שה </w:t>
            </w:r>
            <w:r>
              <w:rPr>
                <w:rtl/>
              </w:rPr>
              <w:t>–</w:t>
            </w:r>
            <w:r>
              <w:rPr>
                <w:rFonts w:hint="cs"/>
                <w:rtl/>
              </w:rPr>
              <w:t xml:space="preserve"> ואח"כ גם חמור (</w:t>
            </w:r>
            <w:proofErr w:type="spellStart"/>
            <w:r>
              <w:rPr>
                <w:rFonts w:hint="cs"/>
                <w:rtl/>
              </w:rPr>
              <w:t>אבידה</w:t>
            </w:r>
            <w:proofErr w:type="spellEnd"/>
            <w:r>
              <w:rPr>
                <w:rFonts w:hint="cs"/>
                <w:rtl/>
              </w:rPr>
              <w:t>)</w:t>
            </w:r>
          </w:p>
        </w:tc>
      </w:tr>
      <w:tr w:rsidR="00C30EEE" w14:paraId="020A91BC" w14:textId="77777777" w:rsidTr="00D91555">
        <w:tc>
          <w:tcPr>
            <w:tcW w:w="505" w:type="dxa"/>
          </w:tcPr>
          <w:p w14:paraId="440B59A1" w14:textId="77777777" w:rsidR="00C30EEE" w:rsidRDefault="00C30EEE" w:rsidP="00D91555">
            <w:pPr>
              <w:rPr>
                <w:rtl/>
              </w:rPr>
            </w:pPr>
            <w:r>
              <w:rPr>
                <w:rFonts w:hint="cs"/>
                <w:rtl/>
              </w:rPr>
              <w:t>4</w:t>
            </w:r>
          </w:p>
        </w:tc>
        <w:tc>
          <w:tcPr>
            <w:tcW w:w="3402" w:type="dxa"/>
          </w:tcPr>
          <w:p w14:paraId="027A41B2" w14:textId="77777777" w:rsidR="00C30EEE" w:rsidRDefault="00C30EEE" w:rsidP="00D91555">
            <w:pPr>
              <w:rPr>
                <w:rtl/>
              </w:rPr>
            </w:pPr>
            <w:r>
              <w:rPr>
                <w:rFonts w:hint="cs"/>
                <w:rtl/>
              </w:rPr>
              <w:t>תעה</w:t>
            </w:r>
          </w:p>
        </w:tc>
        <w:tc>
          <w:tcPr>
            <w:tcW w:w="4389" w:type="dxa"/>
          </w:tcPr>
          <w:p w14:paraId="2736F2BA" w14:textId="77777777" w:rsidR="00C30EEE" w:rsidRDefault="00C30EEE" w:rsidP="00D91555">
            <w:pPr>
              <w:rPr>
                <w:rtl/>
              </w:rPr>
            </w:pPr>
            <w:r>
              <w:rPr>
                <w:rFonts w:hint="cs"/>
                <w:rtl/>
              </w:rPr>
              <w:t>נדחים</w:t>
            </w:r>
          </w:p>
        </w:tc>
      </w:tr>
      <w:tr w:rsidR="00C30EEE" w14:paraId="681311E2" w14:textId="77777777" w:rsidTr="00D91555">
        <w:tc>
          <w:tcPr>
            <w:tcW w:w="505" w:type="dxa"/>
          </w:tcPr>
          <w:p w14:paraId="6A857A57" w14:textId="77777777" w:rsidR="00C30EEE" w:rsidRDefault="00C30EEE" w:rsidP="00D91555">
            <w:pPr>
              <w:rPr>
                <w:rtl/>
              </w:rPr>
            </w:pPr>
            <w:r>
              <w:rPr>
                <w:rFonts w:hint="cs"/>
                <w:rtl/>
              </w:rPr>
              <w:t>5</w:t>
            </w:r>
          </w:p>
        </w:tc>
        <w:tc>
          <w:tcPr>
            <w:tcW w:w="3402" w:type="dxa"/>
          </w:tcPr>
          <w:p w14:paraId="1DB3396C" w14:textId="77777777" w:rsidR="00C30EEE" w:rsidRDefault="00C30EEE" w:rsidP="00D91555">
            <w:pPr>
              <w:rPr>
                <w:rtl/>
              </w:rPr>
            </w:pPr>
            <w:r>
              <w:rPr>
                <w:rFonts w:hint="cs"/>
                <w:rtl/>
              </w:rPr>
              <w:t>השב תשיבנו לו</w:t>
            </w:r>
          </w:p>
        </w:tc>
        <w:tc>
          <w:tcPr>
            <w:tcW w:w="4389" w:type="dxa"/>
          </w:tcPr>
          <w:p w14:paraId="7FAE983B" w14:textId="77777777" w:rsidR="00C30EEE" w:rsidRDefault="00C30EEE" w:rsidP="00D91555">
            <w:pPr>
              <w:rPr>
                <w:rtl/>
              </w:rPr>
            </w:pPr>
            <w:r>
              <w:rPr>
                <w:rFonts w:hint="cs"/>
                <w:rtl/>
              </w:rPr>
              <w:t>והתעלמת מהם? השב תשיבם לאחיך</w:t>
            </w:r>
          </w:p>
        </w:tc>
      </w:tr>
      <w:tr w:rsidR="00C30EEE" w14:paraId="1B34350C" w14:textId="77777777" w:rsidTr="00D91555">
        <w:tc>
          <w:tcPr>
            <w:tcW w:w="505" w:type="dxa"/>
          </w:tcPr>
          <w:p w14:paraId="3EA1EE15" w14:textId="77777777" w:rsidR="00C30EEE" w:rsidRDefault="00C30EEE" w:rsidP="00D91555">
            <w:pPr>
              <w:rPr>
                <w:rtl/>
              </w:rPr>
            </w:pPr>
            <w:r>
              <w:rPr>
                <w:rFonts w:hint="cs"/>
                <w:rtl/>
              </w:rPr>
              <w:t>6</w:t>
            </w:r>
          </w:p>
        </w:tc>
        <w:tc>
          <w:tcPr>
            <w:tcW w:w="3402" w:type="dxa"/>
          </w:tcPr>
          <w:p w14:paraId="65377371" w14:textId="77777777" w:rsidR="00C30EEE" w:rsidRDefault="00C30EEE" w:rsidP="00D91555">
            <w:pPr>
              <w:rPr>
                <w:rtl/>
              </w:rPr>
            </w:pPr>
            <w:r>
              <w:rPr>
                <w:rFonts w:hint="cs"/>
                <w:rtl/>
              </w:rPr>
              <w:t>------------</w:t>
            </w:r>
          </w:p>
        </w:tc>
        <w:tc>
          <w:tcPr>
            <w:tcW w:w="4389" w:type="dxa"/>
          </w:tcPr>
          <w:p w14:paraId="1B54B1C3" w14:textId="77777777" w:rsidR="00C30EEE" w:rsidRDefault="00C30EEE" w:rsidP="00D91555">
            <w:pPr>
              <w:rPr>
                <w:rtl/>
              </w:rPr>
            </w:pPr>
            <w:r>
              <w:rPr>
                <w:rFonts w:hint="cs"/>
                <w:rtl/>
              </w:rPr>
              <w:t xml:space="preserve">התייחסות לסיטואציה שלא יודע של מי </w:t>
            </w:r>
            <w:proofErr w:type="spellStart"/>
            <w:r>
              <w:rPr>
                <w:rFonts w:hint="cs"/>
                <w:rtl/>
              </w:rPr>
              <w:t>האבידה</w:t>
            </w:r>
            <w:proofErr w:type="spellEnd"/>
          </w:p>
        </w:tc>
      </w:tr>
      <w:tr w:rsidR="00C30EEE" w14:paraId="49D6BCCB" w14:textId="77777777" w:rsidTr="00D91555">
        <w:tc>
          <w:tcPr>
            <w:tcW w:w="505" w:type="dxa"/>
          </w:tcPr>
          <w:p w14:paraId="3CE3D178" w14:textId="77777777" w:rsidR="00C30EEE" w:rsidRDefault="00C30EEE" w:rsidP="00D91555">
            <w:pPr>
              <w:rPr>
                <w:rtl/>
              </w:rPr>
            </w:pPr>
            <w:r>
              <w:rPr>
                <w:rFonts w:hint="cs"/>
                <w:rtl/>
              </w:rPr>
              <w:t>7</w:t>
            </w:r>
          </w:p>
        </w:tc>
        <w:tc>
          <w:tcPr>
            <w:tcW w:w="3402" w:type="dxa"/>
          </w:tcPr>
          <w:p w14:paraId="0AE7C6B5" w14:textId="77777777" w:rsidR="00C30EEE" w:rsidRDefault="00C30EEE" w:rsidP="00D91555">
            <w:pPr>
              <w:rPr>
                <w:rtl/>
              </w:rPr>
            </w:pPr>
            <w:r>
              <w:rPr>
                <w:rFonts w:hint="cs"/>
                <w:rtl/>
              </w:rPr>
              <w:t>------------</w:t>
            </w:r>
          </w:p>
        </w:tc>
        <w:tc>
          <w:tcPr>
            <w:tcW w:w="4389" w:type="dxa"/>
          </w:tcPr>
          <w:p w14:paraId="78BEC69F" w14:textId="77777777" w:rsidR="00C30EEE" w:rsidRDefault="00C30EEE" w:rsidP="00D91555">
            <w:pPr>
              <w:rPr>
                <w:rtl/>
              </w:rPr>
            </w:pPr>
            <w:r>
              <w:rPr>
                <w:rFonts w:hint="cs"/>
                <w:rtl/>
              </w:rPr>
              <w:t>הרחבת החפצים שצריך להחזיר</w:t>
            </w:r>
          </w:p>
        </w:tc>
      </w:tr>
      <w:tr w:rsidR="00C30EEE" w14:paraId="70519E4B" w14:textId="77777777" w:rsidTr="00D91555">
        <w:tc>
          <w:tcPr>
            <w:tcW w:w="505" w:type="dxa"/>
          </w:tcPr>
          <w:p w14:paraId="4E159B7A" w14:textId="77777777" w:rsidR="00C30EEE" w:rsidRDefault="00C30EEE" w:rsidP="00D91555">
            <w:pPr>
              <w:rPr>
                <w:rtl/>
              </w:rPr>
            </w:pPr>
            <w:r>
              <w:rPr>
                <w:rFonts w:hint="cs"/>
                <w:rtl/>
              </w:rPr>
              <w:t>8</w:t>
            </w:r>
          </w:p>
        </w:tc>
        <w:tc>
          <w:tcPr>
            <w:tcW w:w="3402" w:type="dxa"/>
          </w:tcPr>
          <w:p w14:paraId="2DFA6818" w14:textId="77777777" w:rsidR="00C30EEE" w:rsidRDefault="00C30EEE" w:rsidP="00D91555">
            <w:pPr>
              <w:rPr>
                <w:rtl/>
              </w:rPr>
            </w:pPr>
            <w:r>
              <w:rPr>
                <w:rFonts w:hint="cs"/>
                <w:rtl/>
              </w:rPr>
              <w:t>חמור (פריקה וטעינה)</w:t>
            </w:r>
          </w:p>
        </w:tc>
        <w:tc>
          <w:tcPr>
            <w:tcW w:w="4389" w:type="dxa"/>
          </w:tcPr>
          <w:p w14:paraId="7A783336" w14:textId="77777777" w:rsidR="00C30EEE" w:rsidRDefault="00C30EEE" w:rsidP="00D91555">
            <w:pPr>
              <w:rPr>
                <w:rtl/>
              </w:rPr>
            </w:pPr>
            <w:r>
              <w:rPr>
                <w:rFonts w:hint="cs"/>
                <w:rtl/>
              </w:rPr>
              <w:t>חמור או שור (פריקה וטעינה)</w:t>
            </w:r>
          </w:p>
        </w:tc>
      </w:tr>
      <w:tr w:rsidR="00C30EEE" w14:paraId="5CFDFC73" w14:textId="77777777" w:rsidTr="00D91555">
        <w:tc>
          <w:tcPr>
            <w:tcW w:w="505" w:type="dxa"/>
          </w:tcPr>
          <w:p w14:paraId="063290DF" w14:textId="77777777" w:rsidR="00C30EEE" w:rsidRDefault="00C30EEE" w:rsidP="00D91555">
            <w:pPr>
              <w:rPr>
                <w:rtl/>
              </w:rPr>
            </w:pPr>
            <w:r>
              <w:rPr>
                <w:rFonts w:hint="cs"/>
                <w:rtl/>
              </w:rPr>
              <w:t>9</w:t>
            </w:r>
          </w:p>
        </w:tc>
        <w:tc>
          <w:tcPr>
            <w:tcW w:w="3402" w:type="dxa"/>
          </w:tcPr>
          <w:p w14:paraId="5CEC6498" w14:textId="77777777" w:rsidR="00C30EEE" w:rsidRDefault="00C30EEE" w:rsidP="00D91555">
            <w:pPr>
              <w:rPr>
                <w:rtl/>
              </w:rPr>
            </w:pPr>
            <w:r>
              <w:rPr>
                <w:rFonts w:hint="cs"/>
                <w:rtl/>
              </w:rPr>
              <w:t>רובץ תחת משאו (פריקה וטעינה)</w:t>
            </w:r>
          </w:p>
        </w:tc>
        <w:tc>
          <w:tcPr>
            <w:tcW w:w="4389" w:type="dxa"/>
          </w:tcPr>
          <w:p w14:paraId="73DC1426" w14:textId="77777777" w:rsidR="00C30EEE" w:rsidRDefault="00C30EEE" w:rsidP="00D91555">
            <w:pPr>
              <w:rPr>
                <w:rtl/>
              </w:rPr>
            </w:pPr>
            <w:r>
              <w:rPr>
                <w:rFonts w:hint="cs"/>
                <w:rtl/>
              </w:rPr>
              <w:t>נופלים בדרך (פריקה וטעינה)</w:t>
            </w:r>
          </w:p>
        </w:tc>
      </w:tr>
      <w:tr w:rsidR="00C30EEE" w14:paraId="68399E57" w14:textId="77777777" w:rsidTr="00D91555">
        <w:tc>
          <w:tcPr>
            <w:tcW w:w="505" w:type="dxa"/>
          </w:tcPr>
          <w:p w14:paraId="16CAB15B" w14:textId="77777777" w:rsidR="00C30EEE" w:rsidRDefault="00C30EEE" w:rsidP="00D91555">
            <w:pPr>
              <w:rPr>
                <w:rtl/>
              </w:rPr>
            </w:pPr>
            <w:r>
              <w:rPr>
                <w:rFonts w:hint="cs"/>
                <w:rtl/>
              </w:rPr>
              <w:t>10</w:t>
            </w:r>
          </w:p>
        </w:tc>
        <w:tc>
          <w:tcPr>
            <w:tcW w:w="3402" w:type="dxa"/>
          </w:tcPr>
          <w:p w14:paraId="7902A0E9" w14:textId="77777777" w:rsidR="00C30EEE" w:rsidRDefault="00C30EEE" w:rsidP="00D91555">
            <w:pPr>
              <w:rPr>
                <w:rtl/>
              </w:rPr>
            </w:pPr>
            <w:r>
              <w:rPr>
                <w:rFonts w:hint="cs"/>
                <w:rtl/>
              </w:rPr>
              <w:t>וחדלת מעזוב לו</w:t>
            </w:r>
          </w:p>
        </w:tc>
        <w:tc>
          <w:tcPr>
            <w:tcW w:w="4389" w:type="dxa"/>
          </w:tcPr>
          <w:p w14:paraId="74E3F4F7" w14:textId="77777777" w:rsidR="00C30EEE" w:rsidRDefault="00C30EEE" w:rsidP="00D91555">
            <w:pPr>
              <w:rPr>
                <w:rtl/>
              </w:rPr>
            </w:pPr>
            <w:r>
              <w:rPr>
                <w:rFonts w:hint="cs"/>
                <w:rtl/>
              </w:rPr>
              <w:t>והתעלמת מהם</w:t>
            </w:r>
          </w:p>
        </w:tc>
      </w:tr>
      <w:tr w:rsidR="00C30EEE" w14:paraId="7A3832C9" w14:textId="77777777" w:rsidTr="00D91555">
        <w:tc>
          <w:tcPr>
            <w:tcW w:w="505" w:type="dxa"/>
          </w:tcPr>
          <w:p w14:paraId="057C5E21" w14:textId="77777777" w:rsidR="00C30EEE" w:rsidRDefault="00C30EEE" w:rsidP="00D91555">
            <w:pPr>
              <w:rPr>
                <w:rtl/>
              </w:rPr>
            </w:pPr>
            <w:r>
              <w:rPr>
                <w:rFonts w:hint="cs"/>
                <w:rtl/>
              </w:rPr>
              <w:t>11</w:t>
            </w:r>
          </w:p>
        </w:tc>
        <w:tc>
          <w:tcPr>
            <w:tcW w:w="3402" w:type="dxa"/>
          </w:tcPr>
          <w:p w14:paraId="0F33C865" w14:textId="77777777" w:rsidR="00C30EEE" w:rsidRDefault="00C30EEE" w:rsidP="00D91555">
            <w:pPr>
              <w:rPr>
                <w:rtl/>
              </w:rPr>
            </w:pPr>
            <w:r>
              <w:rPr>
                <w:rFonts w:hint="cs"/>
                <w:rtl/>
              </w:rPr>
              <w:t xml:space="preserve">עזב </w:t>
            </w:r>
            <w:proofErr w:type="spellStart"/>
            <w:r>
              <w:rPr>
                <w:rFonts w:hint="cs"/>
                <w:rtl/>
              </w:rPr>
              <w:t>תעזב</w:t>
            </w:r>
            <w:proofErr w:type="spellEnd"/>
            <w:r>
              <w:rPr>
                <w:rFonts w:hint="cs"/>
                <w:rtl/>
              </w:rPr>
              <w:t xml:space="preserve"> עמו</w:t>
            </w:r>
          </w:p>
        </w:tc>
        <w:tc>
          <w:tcPr>
            <w:tcW w:w="4389" w:type="dxa"/>
          </w:tcPr>
          <w:p w14:paraId="509B8B34" w14:textId="77777777" w:rsidR="00C30EEE" w:rsidRDefault="00C30EEE" w:rsidP="00D91555">
            <w:pPr>
              <w:rPr>
                <w:rtl/>
              </w:rPr>
            </w:pPr>
            <w:r>
              <w:rPr>
                <w:rFonts w:hint="cs"/>
                <w:rtl/>
              </w:rPr>
              <w:t>הקם תקים עמו</w:t>
            </w:r>
          </w:p>
        </w:tc>
      </w:tr>
    </w:tbl>
    <w:p w14:paraId="5901549C" w14:textId="77777777" w:rsidR="00C30EEE" w:rsidRDefault="00C30EEE" w:rsidP="00C30EEE">
      <w:pPr>
        <w:rPr>
          <w:rtl/>
        </w:rPr>
      </w:pPr>
    </w:p>
    <w:p w14:paraId="3EA58AFA" w14:textId="49D21E70" w:rsidR="00C30EEE" w:rsidRPr="00832C7D" w:rsidRDefault="003F62AA" w:rsidP="00832C7D">
      <w:pPr>
        <w:rPr>
          <w:rtl/>
        </w:rPr>
      </w:pPr>
      <w:r>
        <w:rPr>
          <w:rFonts w:hint="cs"/>
          <w:rtl/>
        </w:rPr>
        <w:t>נראה שאכן ישנם הבדלים רבים בין הפרשות הן בתוכן הן בלשון. אמנם ספר דברים הוא החזרה על ספר שמות, אך באופן שונה לגמרי וננסה להבין את המשמעות מתוך התבוננות בהקשר הכללי שבו מופיעות המצוות הללו.</w:t>
      </w:r>
      <w:r>
        <w:rPr>
          <w:rtl/>
        </w:rPr>
        <w:br/>
      </w:r>
      <w:r>
        <w:rPr>
          <w:rFonts w:hint="cs"/>
          <w:rtl/>
        </w:rPr>
        <w:t>אז בספר שמות יש רצף של מצוות שקשורות למשפט צדק בין אם אדם הוא רשע לבין אם הוא דל, אם כן אולי זה יכול להסביר לנו את הסיבה למה בספר שמות התורה בחרה בתיאור "חמור שונאך". נראה שהמצוות בספר שמות מופיעות כחלק מההקשר של עשיית צדק גם אם מודבר באדם רשע</w:t>
      </w:r>
      <w:r w:rsidR="00832C7D">
        <w:rPr>
          <w:rFonts w:hint="cs"/>
          <w:rtl/>
        </w:rPr>
        <w:t>.</w:t>
      </w:r>
      <w:r>
        <w:rPr>
          <w:rFonts w:hint="cs"/>
          <w:rtl/>
        </w:rPr>
        <w:t xml:space="preserve"> ולכן המצווה של פריקה וטעינה והשבת </w:t>
      </w:r>
      <w:proofErr w:type="spellStart"/>
      <w:r>
        <w:rPr>
          <w:rFonts w:hint="cs"/>
          <w:rtl/>
        </w:rPr>
        <w:t>אבידה</w:t>
      </w:r>
      <w:proofErr w:type="spellEnd"/>
      <w:r>
        <w:rPr>
          <w:rFonts w:hint="cs"/>
          <w:rtl/>
        </w:rPr>
        <w:t xml:space="preserve"> בספר שמות היא לא קטיגורית אלא </w:t>
      </w:r>
      <w:r w:rsidR="00832C7D">
        <w:rPr>
          <w:rFonts w:hint="cs"/>
          <w:rtl/>
        </w:rPr>
        <w:t>היא באה ואומרת שגם בעשיית חסד אסור לך לסטות מהמצווה ללא קשר למי האדם שעומד מולך.</w:t>
      </w:r>
      <w:r w:rsidR="00832C7D">
        <w:rPr>
          <w:rtl/>
        </w:rPr>
        <w:br/>
      </w:r>
      <w:r w:rsidR="00832C7D">
        <w:rPr>
          <w:rFonts w:hint="cs"/>
          <w:rtl/>
        </w:rPr>
        <w:t>לעומת זאת בפרשתנו בספר דברים המילה המנחה היא "אחיך", והיא באה דווקא להראות לנו את החשיבות של הסולידריות והאחווה. ניתן לראות זאת בהבדלים השונים שעמדנו עליהם בטבלה לעיל.</w:t>
      </w:r>
      <w:r w:rsidR="00832C7D">
        <w:rPr>
          <w:rtl/>
        </w:rPr>
        <w:br/>
      </w:r>
      <w:r w:rsidR="00832C7D">
        <w:rPr>
          <w:rFonts w:hint="cs"/>
          <w:rtl/>
        </w:rPr>
        <w:t>ההבדל בין "אויב" לבין "אחיך" כבר ברורים לנו,</w:t>
      </w:r>
    </w:p>
    <w:p w14:paraId="2317CDCC" w14:textId="6FD175A7" w:rsidR="00C30EEE" w:rsidRPr="00C30EEE" w:rsidRDefault="00C30EEE" w:rsidP="00C30EEE">
      <w:pPr>
        <w:rPr>
          <w:b/>
          <w:bCs/>
          <w:u w:val="single"/>
          <w:rtl/>
        </w:rPr>
      </w:pPr>
      <w:r w:rsidRPr="00C30EEE">
        <w:rPr>
          <w:rFonts w:hint="cs"/>
          <w:b/>
          <w:bCs/>
          <w:u w:val="single"/>
          <w:rtl/>
        </w:rPr>
        <w:t>שה תועה</w:t>
      </w:r>
    </w:p>
    <w:p w14:paraId="633EDEE1" w14:textId="77777777" w:rsidR="00C30EEE" w:rsidRPr="00C30EEE" w:rsidRDefault="00C30EEE" w:rsidP="00C30EEE">
      <w:pPr>
        <w:rPr>
          <w:b/>
          <w:bCs/>
          <w:rtl/>
        </w:rPr>
      </w:pPr>
      <w:r w:rsidRPr="00C95F94">
        <w:rPr>
          <w:b/>
          <w:bCs/>
          <w:rtl/>
        </w:rPr>
        <w:t>תָּעִיתִי כְּשֶׂה אֹבֵד בַּקֵּשׁ עַבְדֶּךָ כִּי מִצְוֹתֶיךָ לֹא שָׁכָחְתִּי</w:t>
      </w:r>
      <w:r w:rsidRPr="00C95F94">
        <w:rPr>
          <w:rFonts w:hint="cs"/>
          <w:b/>
          <w:bCs/>
          <w:rtl/>
        </w:rPr>
        <w:t xml:space="preserve"> (תהלים</w:t>
      </w:r>
      <w:r w:rsidRPr="00C30EEE">
        <w:rPr>
          <w:rFonts w:hint="cs"/>
          <w:b/>
          <w:bCs/>
          <w:rtl/>
        </w:rPr>
        <w:t xml:space="preserve"> </w:t>
      </w:r>
      <w:proofErr w:type="spellStart"/>
      <w:r w:rsidRPr="00C30EEE">
        <w:rPr>
          <w:rFonts w:hint="cs"/>
          <w:b/>
          <w:bCs/>
          <w:rtl/>
        </w:rPr>
        <w:t>קיט,קעו</w:t>
      </w:r>
      <w:proofErr w:type="spellEnd"/>
      <w:r w:rsidRPr="00C30EEE">
        <w:rPr>
          <w:rFonts w:hint="cs"/>
          <w:b/>
          <w:bCs/>
          <w:rtl/>
        </w:rPr>
        <w:t>)</w:t>
      </w:r>
    </w:p>
    <w:p w14:paraId="5404C9B9" w14:textId="77777777" w:rsidR="00832C7D" w:rsidRDefault="00832C7D" w:rsidP="00C30EEE">
      <w:pPr>
        <w:rPr>
          <w:rtl/>
        </w:rPr>
      </w:pPr>
    </w:p>
    <w:p w14:paraId="7DF93A6C" w14:textId="293F9847" w:rsidR="00C30EEE" w:rsidRDefault="00832C7D" w:rsidP="00C30EEE">
      <w:pPr>
        <w:rPr>
          <w:rtl/>
        </w:rPr>
      </w:pPr>
      <w:r>
        <w:rPr>
          <w:rFonts w:hint="cs"/>
          <w:rtl/>
        </w:rPr>
        <w:t>גם ההוספה של "השה" בדברים מזכירה לנו את השה האובד מן העדר שמעורר בך את</w:t>
      </w:r>
      <w:r>
        <w:rPr>
          <w:rFonts w:hint="cs"/>
          <w:rtl/>
        </w:rPr>
        <w:t xml:space="preserve"> </w:t>
      </w:r>
      <w:r>
        <w:rPr>
          <w:rFonts w:hint="cs"/>
          <w:rtl/>
        </w:rPr>
        <w:t>הסולידריות</w:t>
      </w:r>
      <w:r w:rsidRPr="00832C7D">
        <w:rPr>
          <w:rFonts w:hint="cs"/>
          <w:rtl/>
        </w:rPr>
        <w:t xml:space="preserve"> </w:t>
      </w:r>
      <w:r>
        <w:rPr>
          <w:rFonts w:hint="cs"/>
          <w:rtl/>
        </w:rPr>
        <w:t>בדומה להבדל בין "טועה" ל"נידח"</w:t>
      </w:r>
      <w:r>
        <w:rPr>
          <w:rFonts w:hint="cs"/>
          <w:rtl/>
        </w:rPr>
        <w:t>-</w:t>
      </w:r>
    </w:p>
    <w:p w14:paraId="435CCD87" w14:textId="77777777" w:rsidR="0014148D" w:rsidRDefault="0014148D" w:rsidP="00C30EEE">
      <w:pPr>
        <w:rPr>
          <w:b/>
          <w:bCs/>
          <w:u w:val="single"/>
          <w:rtl/>
        </w:rPr>
      </w:pPr>
    </w:p>
    <w:p w14:paraId="3838D618" w14:textId="77777777" w:rsidR="0014148D" w:rsidRDefault="0014148D" w:rsidP="00C30EEE">
      <w:pPr>
        <w:rPr>
          <w:b/>
          <w:bCs/>
          <w:u w:val="single"/>
          <w:rtl/>
        </w:rPr>
      </w:pPr>
    </w:p>
    <w:p w14:paraId="5D433586" w14:textId="5A45862A" w:rsidR="00C30EEE" w:rsidRPr="00C30EEE" w:rsidRDefault="00C30EEE" w:rsidP="00C30EEE">
      <w:pPr>
        <w:rPr>
          <w:b/>
          <w:bCs/>
        </w:rPr>
      </w:pPr>
      <w:proofErr w:type="spellStart"/>
      <w:r w:rsidRPr="00C30EEE">
        <w:rPr>
          <w:rFonts w:hint="cs"/>
          <w:b/>
          <w:bCs/>
          <w:u w:val="single"/>
          <w:rtl/>
        </w:rPr>
        <w:lastRenderedPageBreak/>
        <w:t>נדח</w:t>
      </w:r>
      <w:proofErr w:type="spellEnd"/>
    </w:p>
    <w:p w14:paraId="76692BEB" w14:textId="77777777" w:rsidR="00C30EEE" w:rsidRPr="00C95F94" w:rsidRDefault="00C30EEE" w:rsidP="00C30EEE">
      <w:pPr>
        <w:rPr>
          <w:b/>
          <w:bCs/>
          <w:rtl/>
        </w:rPr>
      </w:pPr>
      <w:r w:rsidRPr="00C95F94">
        <w:rPr>
          <w:b/>
          <w:bCs/>
          <w:rtl/>
        </w:rPr>
        <w:t>וַאֲנִי אֲקַבֵּץ אֶת שְׁאֵרִית צֹאנִי מִכֹּל הָאֲרָצוֹת אֲשֶׁר הִדַּחְתִּי אֹתָם שָׁם וַהֲשִׁבֹתִי אֶתְהֶן עַל נְוֵהֶן וּפָרוּ וְרָבוּ</w:t>
      </w:r>
      <w:r w:rsidRPr="00C95F94">
        <w:rPr>
          <w:rFonts w:hint="cs"/>
          <w:b/>
          <w:bCs/>
          <w:rtl/>
        </w:rPr>
        <w:t xml:space="preserve"> (ירמיה </w:t>
      </w:r>
      <w:proofErr w:type="spellStart"/>
      <w:r w:rsidRPr="00C95F94">
        <w:rPr>
          <w:rFonts w:hint="cs"/>
          <w:b/>
          <w:bCs/>
          <w:rtl/>
        </w:rPr>
        <w:t>כג,ג</w:t>
      </w:r>
      <w:proofErr w:type="spellEnd"/>
      <w:r w:rsidRPr="00C95F94">
        <w:rPr>
          <w:rFonts w:hint="cs"/>
          <w:b/>
          <w:bCs/>
          <w:rtl/>
        </w:rPr>
        <w:t>)</w:t>
      </w:r>
    </w:p>
    <w:p w14:paraId="3BC6D932" w14:textId="77777777" w:rsidR="00C30EEE" w:rsidRPr="00C95F94" w:rsidRDefault="00C30EEE" w:rsidP="00C30EEE">
      <w:pPr>
        <w:rPr>
          <w:b/>
          <w:bCs/>
          <w:rtl/>
        </w:rPr>
      </w:pPr>
      <w:r w:rsidRPr="00C95F94">
        <w:rPr>
          <w:b/>
          <w:bCs/>
          <w:rtl/>
        </w:rPr>
        <w:t xml:space="preserve">הִנְנִי עֹשֶׂה אֶת כָּל מְעַנַּיִךְ בָּעֵת הַהִיא וְהוֹשַׁעְתִּי אֶת הַצֹּלֵעָה וְהַנִּדָּחָה אֲקַבֵּץ וְשַׂמְתִּים </w:t>
      </w:r>
      <w:proofErr w:type="spellStart"/>
      <w:r w:rsidRPr="00C95F94">
        <w:rPr>
          <w:b/>
          <w:bCs/>
          <w:rtl/>
        </w:rPr>
        <w:t>לִתְהִלָּה</w:t>
      </w:r>
      <w:proofErr w:type="spellEnd"/>
      <w:r w:rsidRPr="00C95F94">
        <w:rPr>
          <w:b/>
          <w:bCs/>
          <w:rtl/>
        </w:rPr>
        <w:t xml:space="preserve"> וּלְשֵׁם בְּכָל הָאָרֶץ </w:t>
      </w:r>
      <w:proofErr w:type="spellStart"/>
      <w:r w:rsidRPr="00C95F94">
        <w:rPr>
          <w:b/>
          <w:bCs/>
          <w:rtl/>
        </w:rPr>
        <w:t>בָּשְׁתָּם</w:t>
      </w:r>
      <w:proofErr w:type="spellEnd"/>
      <w:r w:rsidRPr="00C95F94">
        <w:rPr>
          <w:rFonts w:hint="cs"/>
          <w:b/>
          <w:bCs/>
          <w:rtl/>
        </w:rPr>
        <w:t xml:space="preserve"> (צפניה </w:t>
      </w:r>
      <w:proofErr w:type="spellStart"/>
      <w:r w:rsidRPr="00C95F94">
        <w:rPr>
          <w:rFonts w:hint="cs"/>
          <w:b/>
          <w:bCs/>
          <w:rtl/>
        </w:rPr>
        <w:t>ג,יט</w:t>
      </w:r>
      <w:proofErr w:type="spellEnd"/>
      <w:r w:rsidRPr="00C95F94">
        <w:rPr>
          <w:rFonts w:hint="cs"/>
          <w:b/>
          <w:bCs/>
          <w:rtl/>
        </w:rPr>
        <w:t>)</w:t>
      </w:r>
    </w:p>
    <w:p w14:paraId="568732B2" w14:textId="64A7FC81" w:rsidR="00C30EEE" w:rsidRDefault="00832C7D" w:rsidP="00C30EEE">
      <w:pPr>
        <w:rPr>
          <w:rtl/>
        </w:rPr>
      </w:pPr>
      <w:r>
        <w:rPr>
          <w:rFonts w:hint="cs"/>
          <w:rtl/>
        </w:rPr>
        <w:t xml:space="preserve"> "</w:t>
      </w:r>
      <w:proofErr w:type="spellStart"/>
      <w:r>
        <w:rPr>
          <w:rFonts w:hint="cs"/>
          <w:rtl/>
        </w:rPr>
        <w:t>נדח</w:t>
      </w:r>
      <w:proofErr w:type="spellEnd"/>
      <w:r>
        <w:rPr>
          <w:rFonts w:hint="cs"/>
          <w:rtl/>
        </w:rPr>
        <w:t>" מעורר בנו הרבה יותר אמפתיה ורחמים כלפי אדם שאין לו תקווה.</w:t>
      </w:r>
    </w:p>
    <w:p w14:paraId="1B8EC14D" w14:textId="1A3F8868" w:rsidR="00832C7D" w:rsidRDefault="00832C7D" w:rsidP="00C30EEE">
      <w:pPr>
        <w:rPr>
          <w:rtl/>
        </w:rPr>
      </w:pPr>
    </w:p>
    <w:p w14:paraId="6E88CDE4" w14:textId="0AF70E04" w:rsidR="00832C7D" w:rsidRDefault="00832C7D" w:rsidP="0014148D">
      <w:pPr>
        <w:rPr>
          <w:rtl/>
        </w:rPr>
      </w:pPr>
      <w:r>
        <w:rPr>
          <w:rFonts w:hint="cs"/>
          <w:rtl/>
        </w:rPr>
        <w:t>רש"י מפרש גם את "והתעלמת מהם" וגם "וחדלת מעזוב לו" באותו אופן-</w:t>
      </w:r>
    </w:p>
    <w:p w14:paraId="1BB0C735" w14:textId="77777777" w:rsidR="00C30EEE" w:rsidRPr="00C30EEE" w:rsidRDefault="00C30EEE" w:rsidP="00C30EEE">
      <w:pPr>
        <w:rPr>
          <w:b/>
          <w:bCs/>
          <w:rtl/>
        </w:rPr>
      </w:pPr>
      <w:r w:rsidRPr="00C30EEE">
        <w:rPr>
          <w:rFonts w:hint="cs"/>
          <w:b/>
          <w:bCs/>
          <w:u w:val="single"/>
          <w:rtl/>
        </w:rPr>
        <w:t>והתעלמת מהם</w:t>
      </w:r>
      <w:r w:rsidRPr="00C30EEE">
        <w:rPr>
          <w:rFonts w:hint="cs"/>
          <w:b/>
          <w:bCs/>
          <w:rtl/>
        </w:rPr>
        <w:t>: רש"י, שם:</w:t>
      </w:r>
    </w:p>
    <w:p w14:paraId="67D70F59" w14:textId="77777777" w:rsidR="00C30EEE" w:rsidRPr="00C95F94" w:rsidRDefault="00C30EEE" w:rsidP="00C30EEE">
      <w:pPr>
        <w:rPr>
          <w:b/>
          <w:bCs/>
          <w:rtl/>
        </w:rPr>
      </w:pPr>
      <w:r w:rsidRPr="00C95F94">
        <w:rPr>
          <w:b/>
          <w:bCs/>
          <w:rtl/>
        </w:rPr>
        <w:t>כי תראה חמור שונאך רובץ תחת משאו וחדלת וגו׳ – הרי כי זה משמש לשון דלמא, שהוא מארבע לשונות כי. וכה פתרונו: שמא תראה חמורו רובץ תחת משאו.</w:t>
      </w:r>
    </w:p>
    <w:p w14:paraId="4074B408" w14:textId="77777777" w:rsidR="00C30EEE" w:rsidRPr="00C95F94" w:rsidRDefault="00C30EEE" w:rsidP="00C30EEE">
      <w:pPr>
        <w:rPr>
          <w:b/>
          <w:bCs/>
          <w:rtl/>
        </w:rPr>
      </w:pPr>
      <w:r w:rsidRPr="00C95F94">
        <w:rPr>
          <w:b/>
          <w:bCs/>
          <w:rtl/>
        </w:rPr>
        <w:t xml:space="preserve">וחדלת מעזוב לו – </w:t>
      </w:r>
      <w:proofErr w:type="spellStart"/>
      <w:r w:rsidRPr="00C95F94">
        <w:rPr>
          <w:b/>
          <w:bCs/>
          <w:rtl/>
        </w:rPr>
        <w:t>בתמיה</w:t>
      </w:r>
      <w:proofErr w:type="spellEnd"/>
      <w:r w:rsidRPr="00C95F94">
        <w:rPr>
          <w:b/>
          <w:bCs/>
          <w:rtl/>
        </w:rPr>
        <w:t>.</w:t>
      </w:r>
    </w:p>
    <w:p w14:paraId="582B638F" w14:textId="77777777" w:rsidR="00C30EEE" w:rsidRPr="00C95F94" w:rsidRDefault="00C30EEE" w:rsidP="00C30EEE">
      <w:pPr>
        <w:rPr>
          <w:b/>
          <w:bCs/>
          <w:rtl/>
        </w:rPr>
      </w:pPr>
      <w:r w:rsidRPr="00C95F94">
        <w:rPr>
          <w:b/>
          <w:bCs/>
          <w:rtl/>
        </w:rPr>
        <w:t xml:space="preserve">עזב תעזוב עמו – עזיבה זו לשון עזרה, וכן: עצור ועזוב (דברים </w:t>
      </w:r>
      <w:proofErr w:type="spellStart"/>
      <w:r w:rsidRPr="00C95F94">
        <w:rPr>
          <w:b/>
          <w:bCs/>
          <w:rtl/>
        </w:rPr>
        <w:t>ל״ב:ל״ו</w:t>
      </w:r>
      <w:proofErr w:type="spellEnd"/>
      <w:r w:rsidRPr="00C95F94">
        <w:rPr>
          <w:b/>
          <w:bCs/>
          <w:rtl/>
        </w:rPr>
        <w:t>), וכן: ויעזבו את ירושלם עד החומה (נחמיה ג׳:ח׳) – מלאוה עפר לעזוב ולסייע את חוזק החומה.</w:t>
      </w:r>
      <w:r w:rsidRPr="00C95F94">
        <w:rPr>
          <w:rFonts w:hint="cs"/>
          <w:b/>
          <w:bCs/>
          <w:rtl/>
        </w:rPr>
        <w:t xml:space="preserve"> </w:t>
      </w:r>
      <w:r w:rsidRPr="00C95F94">
        <w:rPr>
          <w:b/>
          <w:bCs/>
          <w:rtl/>
        </w:rPr>
        <w:t xml:space="preserve">כיוצא בו: כי תאמר בלבבך רבים </w:t>
      </w:r>
      <w:proofErr w:type="spellStart"/>
      <w:r w:rsidRPr="00C95F94">
        <w:rPr>
          <w:b/>
          <w:bCs/>
          <w:rtl/>
        </w:rPr>
        <w:t>הגוים</w:t>
      </w:r>
      <w:proofErr w:type="spellEnd"/>
      <w:r w:rsidRPr="00C95F94">
        <w:rPr>
          <w:b/>
          <w:bCs/>
          <w:rtl/>
        </w:rPr>
        <w:t xml:space="preserve"> האלה וגו׳ (דברים ז׳:י״ז) – שמא תאמר כן, </w:t>
      </w:r>
      <w:proofErr w:type="spellStart"/>
      <w:r w:rsidRPr="00C95F94">
        <w:rPr>
          <w:b/>
          <w:bCs/>
          <w:rtl/>
        </w:rPr>
        <w:t>בתמיה</w:t>
      </w:r>
      <w:proofErr w:type="spellEnd"/>
      <w:r w:rsidRPr="00C95F94">
        <w:rPr>
          <w:b/>
          <w:bCs/>
          <w:rtl/>
        </w:rPr>
        <w:t>. לא תירא מהם (דברים ז׳:י״ח).</w:t>
      </w:r>
    </w:p>
    <w:p w14:paraId="139737D3" w14:textId="625E3FF1" w:rsidR="00C30EEE" w:rsidRDefault="00C30EEE" w:rsidP="00C30EEE">
      <w:pPr>
        <w:rPr>
          <w:b/>
          <w:bCs/>
          <w:rtl/>
        </w:rPr>
      </w:pPr>
    </w:p>
    <w:p w14:paraId="54C7FA88" w14:textId="16A71DF5" w:rsidR="00832C7D" w:rsidRPr="00832C7D" w:rsidRDefault="00832C7D" w:rsidP="00C30EEE">
      <w:pPr>
        <w:rPr>
          <w:rtl/>
        </w:rPr>
      </w:pPr>
      <w:r>
        <w:rPr>
          <w:rFonts w:hint="cs"/>
          <w:rtl/>
        </w:rPr>
        <w:t xml:space="preserve">לפי רש"י ופרשנים נוספים, "והתעלמת מהם" נכתב </w:t>
      </w:r>
      <w:proofErr w:type="spellStart"/>
      <w:r>
        <w:rPr>
          <w:rFonts w:hint="cs"/>
          <w:rtl/>
        </w:rPr>
        <w:t>בתמיה</w:t>
      </w:r>
      <w:proofErr w:type="spellEnd"/>
      <w:r>
        <w:rPr>
          <w:rFonts w:hint="cs"/>
          <w:rtl/>
        </w:rPr>
        <w:t xml:space="preserve">, כלומר זה בא לומר איך אדם יכול לעלות בדעתו בכלל להתעלם מחברו?! שוב עניין הסולידריות שמופיע </w:t>
      </w:r>
      <w:r w:rsidR="00C95F94">
        <w:rPr>
          <w:rFonts w:hint="cs"/>
          <w:rtl/>
        </w:rPr>
        <w:t>בהקשר של התעלמות של ספר דברים דווקא-</w:t>
      </w:r>
    </w:p>
    <w:p w14:paraId="2B454915" w14:textId="77777777" w:rsidR="00C30EEE" w:rsidRPr="00C95F94" w:rsidRDefault="00C30EEE" w:rsidP="00C30EEE">
      <w:pPr>
        <w:rPr>
          <w:b/>
          <w:bCs/>
          <w:rtl/>
        </w:rPr>
      </w:pPr>
      <w:r w:rsidRPr="00C95F94">
        <w:rPr>
          <w:rFonts w:hint="cs"/>
          <w:b/>
          <w:bCs/>
          <w:u w:val="single"/>
          <w:rtl/>
        </w:rPr>
        <w:t>והתעלמת</w:t>
      </w:r>
    </w:p>
    <w:p w14:paraId="1C1183A5" w14:textId="77777777" w:rsidR="00C30EEE" w:rsidRPr="00C95F94" w:rsidRDefault="00C30EEE" w:rsidP="00C30EEE">
      <w:pPr>
        <w:rPr>
          <w:b/>
          <w:bCs/>
          <w:rtl/>
        </w:rPr>
      </w:pPr>
      <w:r w:rsidRPr="00C95F94">
        <w:rPr>
          <w:b/>
          <w:bCs/>
          <w:rtl/>
        </w:rPr>
        <w:t xml:space="preserve">קוֹלִי שָׁמָעְתָּ אַל תַּעְלֵם אָזְנְךָ </w:t>
      </w:r>
      <w:proofErr w:type="spellStart"/>
      <w:r w:rsidRPr="00C95F94">
        <w:rPr>
          <w:b/>
          <w:bCs/>
          <w:rtl/>
        </w:rPr>
        <w:t>לְרַוְחָתִי</w:t>
      </w:r>
      <w:proofErr w:type="spellEnd"/>
      <w:r w:rsidRPr="00C95F94">
        <w:rPr>
          <w:b/>
          <w:bCs/>
          <w:rtl/>
        </w:rPr>
        <w:t xml:space="preserve"> </w:t>
      </w:r>
      <w:proofErr w:type="spellStart"/>
      <w:r w:rsidRPr="00C95F94">
        <w:rPr>
          <w:b/>
          <w:bCs/>
          <w:rtl/>
        </w:rPr>
        <w:t>לְשַׁוְעָתִי</w:t>
      </w:r>
      <w:proofErr w:type="spellEnd"/>
      <w:r w:rsidRPr="00C95F94">
        <w:rPr>
          <w:rFonts w:hint="cs"/>
          <w:b/>
          <w:bCs/>
          <w:rtl/>
        </w:rPr>
        <w:t xml:space="preserve"> (איכה </w:t>
      </w:r>
      <w:proofErr w:type="spellStart"/>
      <w:r w:rsidRPr="00C95F94">
        <w:rPr>
          <w:rFonts w:hint="cs"/>
          <w:b/>
          <w:bCs/>
          <w:rtl/>
        </w:rPr>
        <w:t>ג,נו</w:t>
      </w:r>
      <w:proofErr w:type="spellEnd"/>
      <w:r w:rsidRPr="00C95F94">
        <w:rPr>
          <w:rFonts w:hint="cs"/>
          <w:b/>
          <w:bCs/>
          <w:rtl/>
        </w:rPr>
        <w:t>)</w:t>
      </w:r>
    </w:p>
    <w:p w14:paraId="66F422B0" w14:textId="77777777" w:rsidR="00C30EEE" w:rsidRPr="00C30EEE" w:rsidRDefault="00C30EEE" w:rsidP="00C30EEE">
      <w:pPr>
        <w:rPr>
          <w:rtl/>
        </w:rPr>
      </w:pPr>
      <w:r w:rsidRPr="00C95F94">
        <w:rPr>
          <w:b/>
          <w:bCs/>
          <w:rtl/>
        </w:rPr>
        <w:t>הַאֲזִינָה אֱלֹהִים תְּפִלָּתִי וְאַל תִּתְעַלַּם מִתְּחִנָּתִי</w:t>
      </w:r>
      <w:r w:rsidRPr="00C95F94">
        <w:rPr>
          <w:rFonts w:hint="cs"/>
          <w:b/>
          <w:bCs/>
          <w:rtl/>
        </w:rPr>
        <w:t xml:space="preserve"> (תהלים</w:t>
      </w:r>
      <w:r w:rsidRPr="00C30EEE">
        <w:rPr>
          <w:rFonts w:hint="cs"/>
          <w:b/>
          <w:bCs/>
          <w:rtl/>
        </w:rPr>
        <w:t xml:space="preserve"> </w:t>
      </w:r>
      <w:proofErr w:type="spellStart"/>
      <w:r w:rsidRPr="00C30EEE">
        <w:rPr>
          <w:rFonts w:hint="cs"/>
          <w:b/>
          <w:bCs/>
          <w:rtl/>
        </w:rPr>
        <w:t>נה,ב</w:t>
      </w:r>
      <w:proofErr w:type="spellEnd"/>
      <w:r w:rsidRPr="00C30EEE">
        <w:rPr>
          <w:rFonts w:hint="cs"/>
          <w:b/>
          <w:bCs/>
          <w:rtl/>
        </w:rPr>
        <w:t>)</w:t>
      </w:r>
    </w:p>
    <w:p w14:paraId="3EE39A4C" w14:textId="2434F9C7" w:rsidR="00C30EEE" w:rsidRDefault="00C30EEE" w:rsidP="00C30EEE">
      <w:pPr>
        <w:rPr>
          <w:b/>
          <w:bCs/>
          <w:rtl/>
        </w:rPr>
      </w:pPr>
    </w:p>
    <w:p w14:paraId="1F5EFC7F" w14:textId="7AC22A83" w:rsidR="00C95F94" w:rsidRPr="00C95F94" w:rsidRDefault="00C95F94" w:rsidP="00C30EEE">
      <w:pPr>
        <w:rPr>
          <w:rtl/>
        </w:rPr>
      </w:pPr>
      <w:r>
        <w:rPr>
          <w:rFonts w:hint="cs"/>
          <w:rtl/>
        </w:rPr>
        <w:t xml:space="preserve">גם לציווי ל"אסוף" את </w:t>
      </w:r>
      <w:proofErr w:type="spellStart"/>
      <w:r>
        <w:rPr>
          <w:rFonts w:hint="cs"/>
          <w:rtl/>
        </w:rPr>
        <w:t>האבידה</w:t>
      </w:r>
      <w:proofErr w:type="spellEnd"/>
      <w:r>
        <w:rPr>
          <w:rFonts w:hint="cs"/>
          <w:rtl/>
        </w:rPr>
        <w:t xml:space="preserve"> בספר דברים יש קונוטציה דומה-</w:t>
      </w:r>
    </w:p>
    <w:p w14:paraId="3CA31FB7" w14:textId="77777777" w:rsidR="00C30EEE" w:rsidRPr="00C30EEE" w:rsidRDefault="00C30EEE" w:rsidP="00C30EEE">
      <w:pPr>
        <w:rPr>
          <w:b/>
          <w:bCs/>
          <w:rtl/>
        </w:rPr>
      </w:pPr>
      <w:r w:rsidRPr="00C30EEE">
        <w:rPr>
          <w:rFonts w:hint="cs"/>
          <w:b/>
          <w:bCs/>
          <w:u w:val="single"/>
          <w:rtl/>
        </w:rPr>
        <w:t>ואספת</w:t>
      </w:r>
    </w:p>
    <w:p w14:paraId="59047B9B" w14:textId="77777777" w:rsidR="00C30EEE" w:rsidRPr="00C95F94" w:rsidRDefault="00C30EEE" w:rsidP="00C30EEE">
      <w:pPr>
        <w:rPr>
          <w:b/>
          <w:bCs/>
          <w:rtl/>
        </w:rPr>
      </w:pPr>
      <w:r w:rsidRPr="00C95F94">
        <w:rPr>
          <w:b/>
          <w:bCs/>
          <w:rtl/>
        </w:rPr>
        <w:t xml:space="preserve">לָכֵן אֱמֹר כֹּה אָמַר אֲדֹנָי </w:t>
      </w:r>
      <w:proofErr w:type="spellStart"/>
      <w:r w:rsidRPr="00C95F94">
        <w:rPr>
          <w:b/>
          <w:bCs/>
          <w:rtl/>
        </w:rPr>
        <w:t>יֱדֹוִד</w:t>
      </w:r>
      <w:proofErr w:type="spellEnd"/>
      <w:r w:rsidRPr="00C95F94">
        <w:rPr>
          <w:b/>
          <w:bCs/>
          <w:rtl/>
        </w:rPr>
        <w:t xml:space="preserve"> וְקִבַּצְתִּי אֶתְכֶם מִן הָעַמִּים וְאָסַפְתִּי אֶתְכֶם מִן הָאֲרָצוֹת אֲשֶׁר </w:t>
      </w:r>
      <w:proofErr w:type="spellStart"/>
      <w:r w:rsidRPr="00C95F94">
        <w:rPr>
          <w:b/>
          <w:bCs/>
          <w:rtl/>
        </w:rPr>
        <w:t>נְפֹצוֹתֶם</w:t>
      </w:r>
      <w:proofErr w:type="spellEnd"/>
      <w:r w:rsidRPr="00C95F94">
        <w:rPr>
          <w:b/>
          <w:bCs/>
          <w:rtl/>
        </w:rPr>
        <w:t xml:space="preserve"> בָּהֶם וְנָתַתִּי לָכֶם אֶת אַדְמַת יִשְׂרָאֵל</w:t>
      </w:r>
      <w:r w:rsidRPr="00C95F94">
        <w:rPr>
          <w:b/>
          <w:bCs/>
          <w:rtl/>
        </w:rPr>
        <w:tab/>
      </w:r>
      <w:r w:rsidRPr="00C95F94">
        <w:rPr>
          <w:rFonts w:hint="cs"/>
          <w:b/>
          <w:bCs/>
          <w:rtl/>
        </w:rPr>
        <w:t xml:space="preserve">(יחזקאל </w:t>
      </w:r>
      <w:proofErr w:type="spellStart"/>
      <w:r w:rsidRPr="00C95F94">
        <w:rPr>
          <w:rFonts w:hint="cs"/>
          <w:b/>
          <w:bCs/>
          <w:rtl/>
        </w:rPr>
        <w:t>יא,יז</w:t>
      </w:r>
      <w:proofErr w:type="spellEnd"/>
      <w:r w:rsidRPr="00C95F94">
        <w:rPr>
          <w:rFonts w:hint="cs"/>
          <w:b/>
          <w:bCs/>
          <w:rtl/>
        </w:rPr>
        <w:t>)</w:t>
      </w:r>
    </w:p>
    <w:p w14:paraId="1C06D821" w14:textId="211AE763" w:rsidR="00C30EEE" w:rsidRDefault="00C30EEE" w:rsidP="00C30EEE">
      <w:pPr>
        <w:rPr>
          <w:rtl/>
        </w:rPr>
      </w:pPr>
    </w:p>
    <w:p w14:paraId="60C6945A" w14:textId="03FF209D" w:rsidR="00C95F94" w:rsidRDefault="00C95F94" w:rsidP="00C95F94">
      <w:pPr>
        <w:rPr>
          <w:rtl/>
        </w:rPr>
      </w:pPr>
      <w:r>
        <w:rPr>
          <w:rFonts w:hint="cs"/>
          <w:rtl/>
        </w:rPr>
        <w:t xml:space="preserve">על האדם בשמות מוטלת החובה לאסוף את </w:t>
      </w:r>
      <w:proofErr w:type="spellStart"/>
      <w:r>
        <w:rPr>
          <w:rFonts w:hint="cs"/>
          <w:rtl/>
        </w:rPr>
        <w:t>האבידה</w:t>
      </w:r>
      <w:proofErr w:type="spellEnd"/>
      <w:r>
        <w:rPr>
          <w:rFonts w:hint="cs"/>
          <w:rtl/>
        </w:rPr>
        <w:t xml:space="preserve"> אל תוך ביתו ללא קשר למי הוא. </w:t>
      </w:r>
      <w:r>
        <w:rPr>
          <w:rtl/>
        </w:rPr>
        <w:br/>
      </w:r>
      <w:r>
        <w:rPr>
          <w:rFonts w:hint="cs"/>
          <w:rtl/>
        </w:rPr>
        <w:t xml:space="preserve">בספר דברים יש הוספה של כל סוגי </w:t>
      </w:r>
      <w:proofErr w:type="spellStart"/>
      <w:r>
        <w:rPr>
          <w:rFonts w:hint="cs"/>
          <w:rtl/>
        </w:rPr>
        <w:t>האבידות</w:t>
      </w:r>
      <w:proofErr w:type="spellEnd"/>
      <w:r>
        <w:rPr>
          <w:rFonts w:hint="cs"/>
          <w:rtl/>
        </w:rPr>
        <w:t>, וגם בפריקה וטעינה ההדגשה היא גם על השור וגם על החמור ולא רובצים תחת מסעם אלא ממש "נופלים", שוב הפסוקים אצלנו באים לעורר אצל האדם את רגש הרחמים כלפי חברו שנמצא במצוקה.</w:t>
      </w:r>
    </w:p>
    <w:p w14:paraId="6D92D989" w14:textId="408C8EA1" w:rsidR="00C95F94" w:rsidRDefault="00C95F94" w:rsidP="00C95F94">
      <w:pPr>
        <w:rPr>
          <w:rtl/>
        </w:rPr>
      </w:pPr>
      <w:r>
        <w:rPr>
          <w:rFonts w:hint="cs"/>
          <w:rtl/>
        </w:rPr>
        <w:lastRenderedPageBreak/>
        <w:t>אז ספר שמות כמו שראינו בא להדגיש את החשיבות של עשיית צדק ללא הבחנה בין שונאך לאחיך מתוך מידת האמת, לעומת ספר דברים שבא להדגיש את הסולידריות במצוות הללו והתמיה של התורה "לא תוכל להתעלם", אדם לא יכול להתעלם מאחיו. מי שפירש בצורה הזאת את הפרשה הוא רבינו בחיי-</w:t>
      </w:r>
    </w:p>
    <w:p w14:paraId="1815C8C1" w14:textId="373C9D4D" w:rsidR="00C30EEE" w:rsidRPr="0014148D" w:rsidRDefault="00C30EEE" w:rsidP="0014148D">
      <w:pPr>
        <w:rPr>
          <w:b/>
          <w:bCs/>
          <w:rtl/>
        </w:rPr>
      </w:pPr>
      <w:r w:rsidRPr="00C95F94">
        <w:rPr>
          <w:rFonts w:hint="cs"/>
          <w:b/>
          <w:bCs/>
          <w:rtl/>
        </w:rPr>
        <w:t xml:space="preserve">וזה שאמר לא תוכל להתעלם אין להבין אותו בהשבת </w:t>
      </w:r>
      <w:proofErr w:type="spellStart"/>
      <w:r w:rsidRPr="00C95F94">
        <w:rPr>
          <w:rFonts w:hint="cs"/>
          <w:b/>
          <w:bCs/>
          <w:rtl/>
        </w:rPr>
        <w:t>אבידה</w:t>
      </w:r>
      <w:proofErr w:type="spellEnd"/>
      <w:r w:rsidRPr="00C95F94">
        <w:rPr>
          <w:rFonts w:hint="cs"/>
          <w:b/>
          <w:bCs/>
          <w:rtl/>
        </w:rPr>
        <w:t xml:space="preserve"> בלבד, אלא הוא הדין בשאר כל הפרטים ושאר כל התועלות שביד האדם להביאם </w:t>
      </w:r>
      <w:proofErr w:type="spellStart"/>
      <w:r w:rsidRPr="00C95F94">
        <w:rPr>
          <w:rFonts w:hint="cs"/>
          <w:b/>
          <w:bCs/>
          <w:rtl/>
        </w:rPr>
        <w:t>לחבירו</w:t>
      </w:r>
      <w:proofErr w:type="spellEnd"/>
      <w:r w:rsidRPr="00C95F94">
        <w:rPr>
          <w:rFonts w:hint="cs"/>
          <w:b/>
          <w:bCs/>
          <w:rtl/>
        </w:rPr>
        <w:t xml:space="preserve"> או להסיר ולדחות נזקו ממנו הרי הוא חייב בכולן, </w:t>
      </w:r>
      <w:proofErr w:type="spellStart"/>
      <w:r w:rsidRPr="00C95F94">
        <w:rPr>
          <w:rFonts w:hint="cs"/>
          <w:b/>
          <w:bCs/>
          <w:rtl/>
        </w:rPr>
        <w:t>וכענין</w:t>
      </w:r>
      <w:proofErr w:type="spellEnd"/>
      <w:r w:rsidRPr="00C95F94">
        <w:rPr>
          <w:rFonts w:hint="cs"/>
          <w:b/>
          <w:bCs/>
          <w:rtl/>
        </w:rPr>
        <w:t xml:space="preserve"> שאמר הכתוב 'ואהבת לרעך כמוך' (רבנו בחיי, </w:t>
      </w:r>
      <w:proofErr w:type="spellStart"/>
      <w:r w:rsidRPr="00C95F94">
        <w:rPr>
          <w:rFonts w:hint="cs"/>
          <w:b/>
          <w:bCs/>
          <w:rtl/>
        </w:rPr>
        <w:t>כב,ג</w:t>
      </w:r>
      <w:proofErr w:type="spellEnd"/>
      <w:r w:rsidRPr="00C95F94">
        <w:rPr>
          <w:rFonts w:hint="cs"/>
          <w:b/>
          <w:bCs/>
          <w:rtl/>
        </w:rPr>
        <w:t>)</w:t>
      </w:r>
    </w:p>
    <w:p w14:paraId="60E84C20" w14:textId="77777777" w:rsidR="00C30EEE" w:rsidRDefault="00C30EEE" w:rsidP="00C30EEE">
      <w:pPr>
        <w:spacing w:line="240" w:lineRule="auto"/>
        <w:rPr>
          <w:rtl/>
        </w:rPr>
      </w:pPr>
    </w:p>
    <w:p w14:paraId="23B20F17" w14:textId="1A94B5D5" w:rsidR="00C30EEE" w:rsidRDefault="00C95F94" w:rsidP="000D297E">
      <w:pPr>
        <w:spacing w:line="240" w:lineRule="auto"/>
        <w:rPr>
          <w:rtl/>
        </w:rPr>
      </w:pPr>
      <w:r>
        <w:rPr>
          <w:rFonts w:hint="cs"/>
          <w:rtl/>
        </w:rPr>
        <w:t xml:space="preserve">בספר דברים משה חוזר על המצווה ומוסיף את רעיון הדאגה לזולת, </w:t>
      </w:r>
      <w:r w:rsidR="000D297E">
        <w:rPr>
          <w:rFonts w:hint="cs"/>
          <w:rtl/>
        </w:rPr>
        <w:t>בנוסף לרעיון הצדק בשמות, ומההבחנה הזאת המרחק קצר לדרשה שדורש על כך האור החיים הקדוש-</w:t>
      </w:r>
    </w:p>
    <w:p w14:paraId="56106B65" w14:textId="77777777" w:rsidR="000D297E" w:rsidRDefault="000D297E" w:rsidP="000D297E">
      <w:pPr>
        <w:spacing w:line="240" w:lineRule="auto"/>
        <w:rPr>
          <w:rtl/>
        </w:rPr>
      </w:pPr>
    </w:p>
    <w:p w14:paraId="02097A0B" w14:textId="0A60192A" w:rsidR="00C30EEE" w:rsidRPr="000D297E" w:rsidRDefault="00C30EEE" w:rsidP="00C30EEE">
      <w:pPr>
        <w:spacing w:line="240" w:lineRule="auto"/>
        <w:rPr>
          <w:rFonts w:ascii="Arial" w:eastAsia="Times New Roman" w:hAnsi="Arial" w:cs="Arial"/>
          <w:b/>
          <w:bCs/>
          <w:sz w:val="24"/>
          <w:u w:val="single"/>
        </w:rPr>
      </w:pPr>
      <w:r w:rsidRPr="000D297E">
        <w:rPr>
          <w:rFonts w:ascii="Arial" w:eastAsia="Times New Roman" w:hAnsi="Arial" w:cs="Arial"/>
          <w:b/>
          <w:bCs/>
          <w:sz w:val="24"/>
          <w:u w:val="single"/>
          <w:rtl/>
        </w:rPr>
        <w:t>אור החיים דברים פרק כב </w:t>
      </w:r>
    </w:p>
    <w:p w14:paraId="409BB4FD" w14:textId="77777777" w:rsidR="00C30EEE" w:rsidRPr="000D297E" w:rsidRDefault="00C30EEE" w:rsidP="00C30EEE">
      <w:pPr>
        <w:spacing w:line="240" w:lineRule="auto"/>
        <w:rPr>
          <w:rFonts w:ascii="Arial" w:eastAsia="Times New Roman" w:hAnsi="Arial" w:cs="Arial"/>
          <w:b/>
          <w:bCs/>
          <w:sz w:val="24"/>
          <w:rtl/>
        </w:rPr>
      </w:pPr>
      <w:r w:rsidRPr="000D297E">
        <w:rPr>
          <w:rFonts w:ascii="Arial" w:eastAsia="Times New Roman" w:hAnsi="Arial" w:cs="Arial"/>
          <w:b/>
          <w:bCs/>
          <w:sz w:val="24"/>
          <w:rtl/>
        </w:rPr>
        <w:t xml:space="preserve">(א) לא תראה את שור וגו'. פרשת זו באה לרמוז בפרטות חיוב התוכחות </w:t>
      </w:r>
      <w:proofErr w:type="spellStart"/>
      <w:r w:rsidRPr="000D297E">
        <w:rPr>
          <w:rFonts w:ascii="Arial" w:eastAsia="Times New Roman" w:hAnsi="Arial" w:cs="Arial"/>
          <w:b/>
          <w:bCs/>
          <w:sz w:val="24"/>
          <w:rtl/>
        </w:rPr>
        <w:t>שצריכין</w:t>
      </w:r>
      <w:proofErr w:type="spellEnd"/>
      <w:r w:rsidRPr="000D297E">
        <w:rPr>
          <w:rFonts w:ascii="Arial" w:eastAsia="Times New Roman" w:hAnsi="Arial" w:cs="Arial"/>
          <w:b/>
          <w:bCs/>
          <w:sz w:val="24"/>
          <w:rtl/>
        </w:rPr>
        <w:t xml:space="preserve"> בני אל חי צדיקי עולם לעשות לעם ה', והן אלה צדיקים יקראו לצד מעלתם אחים, כמו </w:t>
      </w:r>
      <w:proofErr w:type="spellStart"/>
      <w:r w:rsidRPr="000D297E">
        <w:rPr>
          <w:rFonts w:ascii="Arial" w:eastAsia="Times New Roman" w:hAnsi="Arial" w:cs="Arial"/>
          <w:b/>
          <w:bCs/>
          <w:sz w:val="24"/>
          <w:rtl/>
        </w:rPr>
        <w:t>שהעירותיך</w:t>
      </w:r>
      <w:proofErr w:type="spellEnd"/>
      <w:r w:rsidRPr="000D297E">
        <w:rPr>
          <w:rFonts w:ascii="Arial" w:eastAsia="Times New Roman" w:hAnsi="Arial" w:cs="Arial"/>
          <w:b/>
          <w:bCs/>
          <w:sz w:val="24"/>
          <w:rtl/>
        </w:rPr>
        <w:t xml:space="preserve"> שכינוי זה הוא מדריגה היותר מעולה שבכל כינויים אשר יתכנו בהם יחידי עם, (שמות רבה נ"ב) ואותם צוה ה' כי תראה את שור אלה הם בני אדם שנמשלו כבהמות והם צאן קדשים ולזה קראם שור ושה, אחיך שהוא הקדוש ברוך הוא, ויחס לו שם זה להעיר אל מי </w:t>
      </w:r>
      <w:proofErr w:type="spellStart"/>
      <w:r w:rsidRPr="000D297E">
        <w:rPr>
          <w:rFonts w:ascii="Arial" w:eastAsia="Times New Roman" w:hAnsi="Arial" w:cs="Arial"/>
          <w:b/>
          <w:bCs/>
          <w:sz w:val="24"/>
          <w:rtl/>
        </w:rPr>
        <w:t>מקדושיו</w:t>
      </w:r>
      <w:proofErr w:type="spellEnd"/>
      <w:r w:rsidRPr="000D297E">
        <w:rPr>
          <w:rFonts w:ascii="Arial" w:eastAsia="Times New Roman" w:hAnsi="Arial" w:cs="Arial"/>
          <w:b/>
          <w:bCs/>
          <w:sz w:val="24"/>
          <w:rtl/>
        </w:rPr>
        <w:t xml:space="preserve"> הוא מצוה שהם הצדיקים כמו שכתבנו:</w:t>
      </w:r>
    </w:p>
    <w:p w14:paraId="307B2235" w14:textId="77777777" w:rsidR="00C30EEE" w:rsidRPr="000D297E" w:rsidRDefault="00C30EEE" w:rsidP="00C30EEE">
      <w:pPr>
        <w:spacing w:line="240" w:lineRule="auto"/>
        <w:rPr>
          <w:rFonts w:ascii="Arial" w:eastAsia="Times New Roman" w:hAnsi="Arial" w:cs="Arial"/>
          <w:b/>
          <w:bCs/>
          <w:sz w:val="24"/>
          <w:rtl/>
        </w:rPr>
      </w:pPr>
      <w:r w:rsidRPr="000D297E">
        <w:rPr>
          <w:rFonts w:ascii="Arial" w:eastAsia="Times New Roman" w:hAnsi="Arial" w:cs="Arial"/>
          <w:b/>
          <w:bCs/>
          <w:sz w:val="24"/>
          <w:rtl/>
        </w:rPr>
        <w:t xml:space="preserve">ואומרו נדחים על דרך אומרו (לעיל ד') </w:t>
      </w:r>
      <w:proofErr w:type="spellStart"/>
      <w:r w:rsidRPr="000D297E">
        <w:rPr>
          <w:rFonts w:ascii="Arial" w:eastAsia="Times New Roman" w:hAnsi="Arial" w:cs="Arial"/>
          <w:b/>
          <w:bCs/>
          <w:sz w:val="24"/>
          <w:rtl/>
        </w:rPr>
        <w:t>ונדחת</w:t>
      </w:r>
      <w:proofErr w:type="spellEnd"/>
      <w:r w:rsidRPr="000D297E">
        <w:rPr>
          <w:rFonts w:ascii="Arial" w:eastAsia="Times New Roman" w:hAnsi="Arial" w:cs="Arial"/>
          <w:b/>
          <w:bCs/>
          <w:sz w:val="24"/>
          <w:rtl/>
        </w:rPr>
        <w:t xml:space="preserve"> </w:t>
      </w:r>
      <w:proofErr w:type="spellStart"/>
      <w:r w:rsidRPr="000D297E">
        <w:rPr>
          <w:rFonts w:ascii="Arial" w:eastAsia="Times New Roman" w:hAnsi="Arial" w:cs="Arial"/>
          <w:b/>
          <w:bCs/>
          <w:sz w:val="24"/>
          <w:rtl/>
        </w:rPr>
        <w:t>והשתחוית</w:t>
      </w:r>
      <w:proofErr w:type="spellEnd"/>
      <w:r w:rsidRPr="000D297E">
        <w:rPr>
          <w:rFonts w:ascii="Arial" w:eastAsia="Times New Roman" w:hAnsi="Arial" w:cs="Arial"/>
          <w:b/>
          <w:bCs/>
          <w:sz w:val="24"/>
          <w:rtl/>
        </w:rPr>
        <w:t xml:space="preserve"> להם וגו' שהעובר פי ה' יקרא </w:t>
      </w:r>
      <w:proofErr w:type="spellStart"/>
      <w:r w:rsidRPr="000D297E">
        <w:rPr>
          <w:rFonts w:ascii="Arial" w:eastAsia="Times New Roman" w:hAnsi="Arial" w:cs="Arial"/>
          <w:b/>
          <w:bCs/>
          <w:sz w:val="24"/>
          <w:rtl/>
        </w:rPr>
        <w:t>נדח</w:t>
      </w:r>
      <w:proofErr w:type="spellEnd"/>
      <w:r w:rsidRPr="000D297E">
        <w:rPr>
          <w:rFonts w:ascii="Arial" w:eastAsia="Times New Roman" w:hAnsi="Arial" w:cs="Arial"/>
          <w:b/>
          <w:bCs/>
          <w:sz w:val="24"/>
          <w:rtl/>
        </w:rPr>
        <w:t>, ויצו ה' לבל יתעלם אלא ישיבם לאחיו הוא אלהי עולם וכפל לומר השב תשיבם, נתכוון כי מתחילה ישיבם לדרך הטוב ובזה יתקרבו אל אביהם שבשמים, והוא אומרו תשיבם לאחיך:</w:t>
      </w:r>
    </w:p>
    <w:p w14:paraId="7EDC22FE" w14:textId="77777777" w:rsidR="00C30EEE" w:rsidRPr="000D297E" w:rsidRDefault="00C30EEE" w:rsidP="00C30EEE">
      <w:pPr>
        <w:spacing w:line="240" w:lineRule="auto"/>
        <w:rPr>
          <w:rFonts w:ascii="Arial" w:eastAsia="Times New Roman" w:hAnsi="Arial" w:cs="Arial"/>
          <w:b/>
          <w:bCs/>
          <w:sz w:val="24"/>
          <w:rtl/>
        </w:rPr>
      </w:pPr>
      <w:r w:rsidRPr="000D297E">
        <w:rPr>
          <w:rFonts w:ascii="Arial" w:eastAsia="Times New Roman" w:hAnsi="Arial" w:cs="Arial"/>
          <w:b/>
          <w:bCs/>
          <w:sz w:val="24"/>
          <w:rtl/>
        </w:rPr>
        <w:t xml:space="preserve">ואומרו ואם לא קרוב אחיך וגו'. בזה העיר כי הוא מדבר על זמן גלות האחרון כי לא קרוב כדרך אומרו (במדבר כ"ד) </w:t>
      </w:r>
      <w:proofErr w:type="spellStart"/>
      <w:r w:rsidRPr="000D297E">
        <w:rPr>
          <w:rFonts w:ascii="Arial" w:eastAsia="Times New Roman" w:hAnsi="Arial" w:cs="Arial"/>
          <w:b/>
          <w:bCs/>
          <w:sz w:val="24"/>
          <w:rtl/>
        </w:rPr>
        <w:t>אשורנו</w:t>
      </w:r>
      <w:proofErr w:type="spellEnd"/>
      <w:r w:rsidRPr="000D297E">
        <w:rPr>
          <w:rFonts w:ascii="Arial" w:eastAsia="Times New Roman" w:hAnsi="Arial" w:cs="Arial"/>
          <w:b/>
          <w:bCs/>
          <w:sz w:val="24"/>
          <w:rtl/>
        </w:rPr>
        <w:t xml:space="preserve"> ולא קרוב, עוד לו ולא </w:t>
      </w:r>
      <w:proofErr w:type="spellStart"/>
      <w:r w:rsidRPr="000D297E">
        <w:rPr>
          <w:rFonts w:ascii="Arial" w:eastAsia="Times New Roman" w:hAnsi="Arial" w:cs="Arial"/>
          <w:b/>
          <w:bCs/>
          <w:sz w:val="24"/>
          <w:rtl/>
        </w:rPr>
        <w:t>ידעתו</w:t>
      </w:r>
      <w:proofErr w:type="spellEnd"/>
      <w:r w:rsidRPr="000D297E">
        <w:rPr>
          <w:rFonts w:ascii="Arial" w:eastAsia="Times New Roman" w:hAnsi="Arial" w:cs="Arial"/>
          <w:b/>
          <w:bCs/>
          <w:sz w:val="24"/>
          <w:rtl/>
        </w:rPr>
        <w:t xml:space="preserve"> שנסתם הקץ ואין יודע מתי קץ הפלאות, וזה יסובב הרחקת הלבבות מהאמונה </w:t>
      </w:r>
      <w:proofErr w:type="spellStart"/>
      <w:r w:rsidRPr="000D297E">
        <w:rPr>
          <w:rFonts w:ascii="Arial" w:eastAsia="Times New Roman" w:hAnsi="Arial" w:cs="Arial"/>
          <w:b/>
          <w:bCs/>
          <w:sz w:val="24"/>
          <w:rtl/>
        </w:rPr>
        <w:t>ונטויי</w:t>
      </w:r>
      <w:proofErr w:type="spellEnd"/>
      <w:r w:rsidRPr="000D297E">
        <w:rPr>
          <w:rFonts w:ascii="Arial" w:eastAsia="Times New Roman" w:hAnsi="Arial" w:cs="Arial"/>
          <w:b/>
          <w:bCs/>
          <w:sz w:val="24"/>
          <w:rtl/>
        </w:rPr>
        <w:t xml:space="preserve"> רגל כאשר עינינו רואות בדורות הללו, עם כל זה </w:t>
      </w:r>
      <w:proofErr w:type="spellStart"/>
      <w:r w:rsidRPr="000D297E">
        <w:rPr>
          <w:rFonts w:ascii="Arial" w:eastAsia="Times New Roman" w:hAnsi="Arial" w:cs="Arial"/>
          <w:b/>
          <w:bCs/>
          <w:sz w:val="24"/>
          <w:rtl/>
        </w:rPr>
        <w:t>יצו</w:t>
      </w:r>
      <w:proofErr w:type="spellEnd"/>
      <w:r w:rsidRPr="000D297E">
        <w:rPr>
          <w:rFonts w:ascii="Arial" w:eastAsia="Times New Roman" w:hAnsi="Arial" w:cs="Arial"/>
          <w:b/>
          <w:bCs/>
          <w:sz w:val="24"/>
          <w:rtl/>
        </w:rPr>
        <w:t xml:space="preserve"> ה' ואספתו אל תוך ביתך זה בית המדרש וילמדהו אורחות חיים ודרך ישכון אור לבל יטה מני אורח ולא ימצאהו אויבו במחשבות וטענות כוזבות כי אור תורה תצילהו, וזה יהיה עד שיתרצה ה' וידרשהו, והוא אומרו עד דרוש אחיך אותו, </w:t>
      </w:r>
      <w:proofErr w:type="spellStart"/>
      <w:r w:rsidRPr="000D297E">
        <w:rPr>
          <w:rFonts w:ascii="Arial" w:eastAsia="Times New Roman" w:hAnsi="Arial" w:cs="Arial"/>
          <w:b/>
          <w:bCs/>
          <w:sz w:val="24"/>
          <w:rtl/>
        </w:rPr>
        <w:t>והשבותו</w:t>
      </w:r>
      <w:proofErr w:type="spellEnd"/>
      <w:r w:rsidRPr="000D297E">
        <w:rPr>
          <w:rFonts w:ascii="Arial" w:eastAsia="Times New Roman" w:hAnsi="Arial" w:cs="Arial"/>
          <w:b/>
          <w:bCs/>
          <w:sz w:val="24"/>
          <w:rtl/>
        </w:rPr>
        <w:t xml:space="preserve"> לו פירוש מעלה עליו הכתוב כאילו הוא משיבו מני אובד:</w:t>
      </w:r>
    </w:p>
    <w:p w14:paraId="5E375F03" w14:textId="77777777" w:rsidR="00C30EEE" w:rsidRPr="000D297E" w:rsidRDefault="00C30EEE" w:rsidP="00C30EEE">
      <w:pPr>
        <w:spacing w:line="240" w:lineRule="auto"/>
        <w:rPr>
          <w:rFonts w:ascii="Arial" w:eastAsia="Times New Roman" w:hAnsi="Arial" w:cs="Arial"/>
          <w:b/>
          <w:bCs/>
          <w:sz w:val="24"/>
          <w:rtl/>
        </w:rPr>
      </w:pPr>
      <w:r w:rsidRPr="000D297E">
        <w:rPr>
          <w:rFonts w:ascii="Arial" w:eastAsia="Times New Roman" w:hAnsi="Arial" w:cs="Arial"/>
          <w:b/>
          <w:bCs/>
          <w:sz w:val="24"/>
          <w:rtl/>
        </w:rPr>
        <w:t xml:space="preserve">או ירצה שצריך החכם להשתדל עם בני ישראל </w:t>
      </w:r>
      <w:proofErr w:type="spellStart"/>
      <w:r w:rsidRPr="000D297E">
        <w:rPr>
          <w:rFonts w:ascii="Arial" w:eastAsia="Times New Roman" w:hAnsi="Arial" w:cs="Arial"/>
          <w:b/>
          <w:bCs/>
          <w:sz w:val="24"/>
          <w:rtl/>
        </w:rPr>
        <w:t>בכח</w:t>
      </w:r>
      <w:proofErr w:type="spellEnd"/>
      <w:r w:rsidRPr="000D297E">
        <w:rPr>
          <w:rFonts w:ascii="Arial" w:eastAsia="Times New Roman" w:hAnsi="Arial" w:cs="Arial"/>
          <w:b/>
          <w:bCs/>
          <w:sz w:val="24"/>
          <w:rtl/>
        </w:rPr>
        <w:t xml:space="preserve"> התורה והמוסר עד יום פקודה שידרוש ה' נשמתו ואז הרוח תשוב אל האלהים, ודקדק לומר </w:t>
      </w:r>
      <w:proofErr w:type="spellStart"/>
      <w:r w:rsidRPr="000D297E">
        <w:rPr>
          <w:rFonts w:ascii="Arial" w:eastAsia="Times New Roman" w:hAnsi="Arial" w:cs="Arial"/>
          <w:b/>
          <w:bCs/>
          <w:sz w:val="24"/>
          <w:rtl/>
        </w:rPr>
        <w:t>והשבותו</w:t>
      </w:r>
      <w:proofErr w:type="spellEnd"/>
      <w:r w:rsidRPr="000D297E">
        <w:rPr>
          <w:rFonts w:ascii="Arial" w:eastAsia="Times New Roman" w:hAnsi="Arial" w:cs="Arial"/>
          <w:b/>
          <w:bCs/>
          <w:sz w:val="24"/>
          <w:rtl/>
        </w:rPr>
        <w:t xml:space="preserve"> לו שאם ימעדו קרסוליו לא תשוב הנפש אל האלהים ותלך לחרפות:</w:t>
      </w:r>
    </w:p>
    <w:p w14:paraId="0D44CFEF" w14:textId="77777777" w:rsidR="00C30EEE" w:rsidRPr="000D297E" w:rsidRDefault="00C30EEE" w:rsidP="00C30EEE">
      <w:pPr>
        <w:spacing w:line="240" w:lineRule="auto"/>
        <w:rPr>
          <w:rFonts w:ascii="Arial" w:eastAsia="Times New Roman" w:hAnsi="Arial" w:cs="Arial"/>
          <w:b/>
          <w:bCs/>
          <w:sz w:val="24"/>
          <w:rtl/>
        </w:rPr>
      </w:pPr>
    </w:p>
    <w:p w14:paraId="23E9AF23" w14:textId="77777777" w:rsidR="00C30EEE" w:rsidRPr="000D297E" w:rsidRDefault="00C30EEE" w:rsidP="00C30EEE">
      <w:pPr>
        <w:spacing w:line="240" w:lineRule="auto"/>
        <w:rPr>
          <w:rFonts w:ascii="Arial" w:eastAsia="Times New Roman" w:hAnsi="Arial" w:cs="Arial"/>
          <w:b/>
          <w:bCs/>
          <w:sz w:val="24"/>
          <w:rtl/>
        </w:rPr>
      </w:pPr>
      <w:r w:rsidRPr="000D297E">
        <w:rPr>
          <w:rFonts w:ascii="Arial" w:eastAsia="Times New Roman" w:hAnsi="Arial" w:cs="Arial"/>
          <w:b/>
          <w:bCs/>
          <w:sz w:val="24"/>
          <w:rtl/>
        </w:rPr>
        <w:t>(ג) ואומרו וכן תעשה. לפי שיש באמצעות האדם ג' דברים, הא' הרכבת הגוף, ב' חלק הרוחני שבאדם ג' חלק התורה המאורסת לכל א' מישראל, כנגד הרכבת הגוף אמר כן תעשה לחמורו, כנגד חלק הרוחני אמר כן תעשה לשמלתו כי בחינה זו תקרא שמלה כאומרם במס' שבת (קנ"ב ב) משל למלך שחלק בגדי מלכות, וכנגד חלק התורה אמר וכן תעשה לכל אבדת אחיך, וקראה הכתוב אבדה כמו שרמז רשב"י (קידושין ב' ב) משל למי שנאבדה לו אבדה מי מחזר על מי וכו', כי חלק העולה לאיש זה הנה הוא אבוד מהעולם כיון שאין זולתו יכול להשיגו כאמור בדברי המקובלים, ובאמצעות השבתו בתשובה הנה הוא מוצא אותה:</w:t>
      </w:r>
    </w:p>
    <w:p w14:paraId="56F084BD" w14:textId="77777777" w:rsidR="00C30EEE" w:rsidRPr="000D297E" w:rsidRDefault="00C30EEE" w:rsidP="00C30EEE">
      <w:pPr>
        <w:spacing w:line="240" w:lineRule="auto"/>
        <w:rPr>
          <w:rFonts w:ascii="Arial" w:eastAsia="Times New Roman" w:hAnsi="Arial" w:cs="Arial"/>
          <w:b/>
          <w:bCs/>
          <w:sz w:val="24"/>
          <w:rtl/>
        </w:rPr>
      </w:pPr>
    </w:p>
    <w:p w14:paraId="64213B3F" w14:textId="44E92BD3" w:rsidR="00C30EEE" w:rsidRPr="000D297E" w:rsidRDefault="00C30EEE" w:rsidP="0014148D">
      <w:pPr>
        <w:spacing w:line="240" w:lineRule="auto"/>
        <w:rPr>
          <w:b/>
          <w:bCs/>
          <w:rtl/>
        </w:rPr>
      </w:pPr>
      <w:r w:rsidRPr="000D297E">
        <w:rPr>
          <w:rFonts w:ascii="Arial" w:eastAsia="Times New Roman" w:hAnsi="Arial" w:cs="Arial"/>
          <w:b/>
          <w:bCs/>
          <w:sz w:val="24"/>
          <w:rtl/>
        </w:rPr>
        <w:lastRenderedPageBreak/>
        <w:t xml:space="preserve">(ד) ואמר עוד לא תראה חמור אחיך וגו'. </w:t>
      </w:r>
      <w:proofErr w:type="spellStart"/>
      <w:r w:rsidRPr="000D297E">
        <w:rPr>
          <w:rFonts w:ascii="Arial" w:eastAsia="Times New Roman" w:hAnsi="Arial" w:cs="Arial"/>
          <w:b/>
          <w:bCs/>
          <w:sz w:val="24"/>
          <w:rtl/>
        </w:rPr>
        <w:t>נתכוין</w:t>
      </w:r>
      <w:proofErr w:type="spellEnd"/>
      <w:r w:rsidRPr="000D297E">
        <w:rPr>
          <w:rFonts w:ascii="Arial" w:eastAsia="Times New Roman" w:hAnsi="Arial" w:cs="Arial"/>
          <w:b/>
          <w:bCs/>
          <w:sz w:val="24"/>
          <w:rtl/>
        </w:rPr>
        <w:t xml:space="preserve"> בזה שלא יאמר הצדיק שלא </w:t>
      </w:r>
      <w:proofErr w:type="spellStart"/>
      <w:r w:rsidRPr="000D297E">
        <w:rPr>
          <w:rFonts w:ascii="Arial" w:eastAsia="Times New Roman" w:hAnsi="Arial" w:cs="Arial"/>
          <w:b/>
          <w:bCs/>
          <w:sz w:val="24"/>
          <w:rtl/>
        </w:rPr>
        <w:t>נצטוה</w:t>
      </w:r>
      <w:proofErr w:type="spellEnd"/>
      <w:r w:rsidRPr="000D297E">
        <w:rPr>
          <w:rFonts w:ascii="Arial" w:eastAsia="Times New Roman" w:hAnsi="Arial" w:cs="Arial"/>
          <w:b/>
          <w:bCs/>
          <w:sz w:val="24"/>
          <w:rtl/>
        </w:rPr>
        <w:t xml:space="preserve"> אלא על איש שנידח בעבירות אבל ישנו </w:t>
      </w:r>
      <w:proofErr w:type="spellStart"/>
      <w:r w:rsidRPr="000D297E">
        <w:rPr>
          <w:rFonts w:ascii="Arial" w:eastAsia="Times New Roman" w:hAnsi="Arial" w:cs="Arial"/>
          <w:b/>
          <w:bCs/>
          <w:sz w:val="24"/>
          <w:rtl/>
        </w:rPr>
        <w:t>בהשב</w:t>
      </w:r>
      <w:proofErr w:type="spellEnd"/>
      <w:r w:rsidRPr="000D297E">
        <w:rPr>
          <w:rFonts w:ascii="Arial" w:eastAsia="Times New Roman" w:hAnsi="Arial" w:cs="Arial"/>
          <w:b/>
          <w:bCs/>
          <w:sz w:val="24"/>
          <w:rtl/>
        </w:rPr>
        <w:t xml:space="preserve"> אבל אם נפל והרבה להרשיע </w:t>
      </w:r>
      <w:proofErr w:type="spellStart"/>
      <w:r w:rsidRPr="000D297E">
        <w:rPr>
          <w:rFonts w:ascii="Arial" w:eastAsia="Times New Roman" w:hAnsi="Arial" w:cs="Arial"/>
          <w:b/>
          <w:bCs/>
          <w:sz w:val="24"/>
          <w:rtl/>
        </w:rPr>
        <w:t>הלנופלים</w:t>
      </w:r>
      <w:proofErr w:type="spellEnd"/>
      <w:r w:rsidRPr="000D297E">
        <w:rPr>
          <w:rFonts w:ascii="Arial" w:eastAsia="Times New Roman" w:hAnsi="Arial" w:cs="Arial"/>
          <w:b/>
          <w:bCs/>
          <w:sz w:val="24"/>
          <w:rtl/>
        </w:rPr>
        <w:t xml:space="preserve"> תקומה ואבדה תקוה ממנו, לא כן הוא אלא לא תראהו ותתעלם וצריך להקים עמו, דקדק לומר עמו דוקא אם הוא מסייע בדבר שרוצה לשוב, אבל אם הוא נופל ואינו חפץ בהקמתך</w:t>
      </w:r>
      <w:r w:rsidR="000D297E">
        <w:rPr>
          <w:rFonts w:ascii="Arial" w:eastAsia="Times New Roman" w:hAnsi="Arial" w:cs="Arial"/>
          <w:b/>
          <w:bCs/>
          <w:sz w:val="24"/>
          <w:rtl/>
        </w:rPr>
        <w:br/>
      </w:r>
      <w:r w:rsidRPr="000D297E">
        <w:rPr>
          <w:rFonts w:ascii="Arial" w:eastAsia="Times New Roman" w:hAnsi="Arial" w:cs="Arial"/>
          <w:b/>
          <w:bCs/>
          <w:sz w:val="24"/>
          <w:rtl/>
        </w:rPr>
        <w:t>פטור אתה שזה נכנס בגדר לץ וכתיב (משלי ט') אל תוכח לץ פן ישנאך:</w:t>
      </w:r>
    </w:p>
    <w:p w14:paraId="056E3244" w14:textId="6F8B11B3" w:rsidR="00C30EEE" w:rsidRDefault="00C30EEE" w:rsidP="0014148D">
      <w:pPr>
        <w:spacing w:line="240" w:lineRule="auto"/>
        <w:rPr>
          <w:rtl/>
        </w:rPr>
      </w:pPr>
    </w:p>
    <w:p w14:paraId="4532F1CD" w14:textId="60F612F0" w:rsidR="00C30EEE" w:rsidRDefault="000D297E" w:rsidP="0014148D">
      <w:pPr>
        <w:spacing w:line="240" w:lineRule="auto"/>
        <w:rPr>
          <w:rtl/>
        </w:rPr>
      </w:pPr>
      <w:r>
        <w:rPr>
          <w:rFonts w:hint="cs"/>
          <w:rtl/>
        </w:rPr>
        <w:t xml:space="preserve">אור החיים הקדוש דורש את הפרשייה כציווי לצדיקים לקרב את הנידחים שבעם והנופלים ולקרב אותם לתורה ולקב"ה. השבת </w:t>
      </w:r>
      <w:proofErr w:type="spellStart"/>
      <w:r>
        <w:rPr>
          <w:rFonts w:hint="cs"/>
          <w:rtl/>
        </w:rPr>
        <w:t>האבידה</w:t>
      </w:r>
      <w:proofErr w:type="spellEnd"/>
      <w:r>
        <w:rPr>
          <w:rFonts w:hint="cs"/>
          <w:rtl/>
        </w:rPr>
        <w:t xml:space="preserve"> אצל האור החיים היא להשיב ליהודי את כל מה שהוא איבד בנפילה שלו, כמו שאת דואג לרכוש עליך גם לדאוג לרוח של חבריך.</w:t>
      </w:r>
    </w:p>
    <w:p w14:paraId="3ADF6C14" w14:textId="51C1938B" w:rsidR="00C30EEE" w:rsidRDefault="00C30EEE" w:rsidP="00C30EEE">
      <w:pPr>
        <w:rPr>
          <w:rtl/>
        </w:rPr>
      </w:pPr>
    </w:p>
    <w:p w14:paraId="0A460F58" w14:textId="32B35337" w:rsidR="000D297E" w:rsidRDefault="000D297E" w:rsidP="00C30EEE">
      <w:pPr>
        <w:rPr>
          <w:rtl/>
        </w:rPr>
      </w:pPr>
      <w:r>
        <w:rPr>
          <w:rFonts w:hint="cs"/>
          <w:rtl/>
        </w:rPr>
        <w:t xml:space="preserve">החיים </w:t>
      </w:r>
      <w:proofErr w:type="spellStart"/>
      <w:r>
        <w:rPr>
          <w:rFonts w:hint="cs"/>
          <w:rtl/>
        </w:rPr>
        <w:t>גרביצר</w:t>
      </w:r>
      <w:proofErr w:type="spellEnd"/>
      <w:r>
        <w:rPr>
          <w:rFonts w:hint="cs"/>
          <w:rtl/>
        </w:rPr>
        <w:t xml:space="preserve"> מתאר סיפור שלם של אדם שמחפש את הרוח שלו </w:t>
      </w:r>
      <w:proofErr w:type="spellStart"/>
      <w:r>
        <w:rPr>
          <w:rFonts w:hint="cs"/>
          <w:rtl/>
        </w:rPr>
        <w:t>והאבידה</w:t>
      </w:r>
      <w:proofErr w:type="spellEnd"/>
      <w:r>
        <w:rPr>
          <w:rFonts w:hint="cs"/>
          <w:rtl/>
        </w:rPr>
        <w:t xml:space="preserve"> הרוחנית שלו-</w:t>
      </w:r>
    </w:p>
    <w:p w14:paraId="70873C57" w14:textId="77777777" w:rsidR="00C30EEE" w:rsidRPr="000D297E" w:rsidRDefault="00C30EEE" w:rsidP="00C30EEE">
      <w:pPr>
        <w:spacing w:line="240" w:lineRule="auto"/>
        <w:rPr>
          <w:b/>
          <w:bCs/>
          <w:szCs w:val="22"/>
        </w:rPr>
      </w:pPr>
      <w:r w:rsidRPr="000D297E">
        <w:rPr>
          <w:b/>
          <w:bCs/>
          <w:szCs w:val="22"/>
          <w:rtl/>
        </w:rPr>
        <w:t xml:space="preserve">זוכר אני כאילוּ היה הדבר היום. הרבי פתח ואמר בזה הלשון: "אדם שאבד </w:t>
      </w:r>
      <w:proofErr w:type="spellStart"/>
      <w:r w:rsidRPr="000D297E">
        <w:rPr>
          <w:b/>
          <w:bCs/>
          <w:szCs w:val="22"/>
          <w:rtl/>
        </w:rPr>
        <w:t>אבידה</w:t>
      </w:r>
      <w:proofErr w:type="spellEnd"/>
      <w:r w:rsidRPr="000D297E">
        <w:rPr>
          <w:b/>
          <w:bCs/>
          <w:szCs w:val="22"/>
          <w:rtl/>
        </w:rPr>
        <w:t xml:space="preserve">, אפילוּ ייסוריו גדולים ביותר, הרי הם בטלים בשמחה שהוא שמח </w:t>
      </w:r>
      <w:proofErr w:type="spellStart"/>
      <w:r w:rsidRPr="000D297E">
        <w:rPr>
          <w:b/>
          <w:bCs/>
          <w:szCs w:val="22"/>
          <w:rtl/>
        </w:rPr>
        <w:t>כשאבידתו</w:t>
      </w:r>
      <w:proofErr w:type="spellEnd"/>
      <w:r w:rsidRPr="000D297E">
        <w:rPr>
          <w:b/>
          <w:bCs/>
          <w:szCs w:val="22"/>
          <w:rtl/>
        </w:rPr>
        <w:t xml:space="preserve"> חוזרת. והרי זהו ענין המצוה הגדולה והקדושה של השבת </w:t>
      </w:r>
      <w:proofErr w:type="spellStart"/>
      <w:r w:rsidRPr="000D297E">
        <w:rPr>
          <w:b/>
          <w:bCs/>
          <w:szCs w:val="22"/>
          <w:rtl/>
        </w:rPr>
        <w:t>אבידה</w:t>
      </w:r>
      <w:proofErr w:type="spellEnd"/>
      <w:r w:rsidRPr="000D297E">
        <w:rPr>
          <w:b/>
          <w:bCs/>
          <w:szCs w:val="22"/>
          <w:rtl/>
        </w:rPr>
        <w:t xml:space="preserve"> - שיהיו משיבים לאדם את </w:t>
      </w:r>
      <w:proofErr w:type="spellStart"/>
      <w:r w:rsidRPr="000D297E">
        <w:rPr>
          <w:b/>
          <w:bCs/>
          <w:szCs w:val="22"/>
          <w:rtl/>
        </w:rPr>
        <w:t>אבידתו</w:t>
      </w:r>
      <w:proofErr w:type="spellEnd"/>
      <w:r w:rsidRPr="000D297E">
        <w:rPr>
          <w:b/>
          <w:bCs/>
          <w:szCs w:val="22"/>
          <w:rtl/>
        </w:rPr>
        <w:t xml:space="preserve">. והרי אני אומר לך, נחום, כי באמת כדאי לו לאדם לחרף נפשו לשם מצוה זו ולהחיות את הנפש המתעטפת, שאינה יכולה למצוא את </w:t>
      </w:r>
      <w:proofErr w:type="spellStart"/>
      <w:r w:rsidRPr="000D297E">
        <w:rPr>
          <w:b/>
          <w:bCs/>
          <w:szCs w:val="22"/>
          <w:rtl/>
        </w:rPr>
        <w:t>אבידתה</w:t>
      </w:r>
      <w:proofErr w:type="spellEnd"/>
      <w:r w:rsidRPr="000D297E">
        <w:rPr>
          <w:b/>
          <w:bCs/>
          <w:szCs w:val="22"/>
          <w:rtl/>
        </w:rPr>
        <w:t xml:space="preserve">. אלא שישנן כאן מדרגות שונות. יש אדם שאבד </w:t>
      </w:r>
      <w:proofErr w:type="spellStart"/>
      <w:r w:rsidRPr="000D297E">
        <w:rPr>
          <w:b/>
          <w:bCs/>
          <w:szCs w:val="22"/>
          <w:rtl/>
        </w:rPr>
        <w:t>אבידה</w:t>
      </w:r>
      <w:proofErr w:type="spellEnd"/>
      <w:r w:rsidRPr="000D297E">
        <w:rPr>
          <w:b/>
          <w:bCs/>
          <w:szCs w:val="22"/>
          <w:rtl/>
        </w:rPr>
        <w:t xml:space="preserve"> ויודע, על כל פנים, היכן אבד. ממילא יודע הוא, היכן לבקש, ויכול למצוא בהקדם. אך אוי לו לאדם שאינו יודע היכן איבד, שממילא אינו יודע כלל היכן לבקש. אלא שטוב הוא שיודע, לפחות מתי אבד, שמתוך כך יכול הוא לחשב ולשער, היכן היה בשעת </w:t>
      </w:r>
      <w:proofErr w:type="spellStart"/>
      <w:r w:rsidRPr="000D297E">
        <w:rPr>
          <w:b/>
          <w:bCs/>
          <w:szCs w:val="22"/>
          <w:rtl/>
        </w:rPr>
        <w:t>האבידה</w:t>
      </w:r>
      <w:proofErr w:type="spellEnd"/>
      <w:r w:rsidRPr="000D297E">
        <w:rPr>
          <w:b/>
          <w:bCs/>
          <w:szCs w:val="22"/>
          <w:rtl/>
        </w:rPr>
        <w:t xml:space="preserve">, וממילא יודע היכן לבקש. אך קשה שבעתיים לאדם שאינו יודע אפילוּ מתי אבד, וממילא אינו יודע כלל, היכן לבקש. אלא שאף על פי כן אין הרע גדול כל כך בשעה שיודע, כיצד אבד. משום שאדם כשהוא מתבונן ומבין, כיצד איבד, ממילא מיטיב הוא לדעת, היכן וכיצד לבקש. אבל כשאינו יודע אפילוּ כיצד איבד, מכל מקום טוב שיודע, לפחות, מה אבד. שכן יודע, לכל הפחות, מה לבקש. אך אוי לו לאדם, שאינו יודע אפילוּ מה אבד, שמתוך כך אינו יודע היכן לבקש, ואינו יודע מה לבקש. אלא שאף על פי כן אין הרע גדול לאין-קץ, אם יודע, לפחות, כי בכלל אבד </w:t>
      </w:r>
      <w:proofErr w:type="spellStart"/>
      <w:r w:rsidRPr="000D297E">
        <w:rPr>
          <w:b/>
          <w:bCs/>
          <w:szCs w:val="22"/>
          <w:rtl/>
        </w:rPr>
        <w:t>אבידה</w:t>
      </w:r>
      <w:proofErr w:type="spellEnd"/>
      <w:r w:rsidRPr="000D297E">
        <w:rPr>
          <w:b/>
          <w:bCs/>
          <w:szCs w:val="22"/>
          <w:rtl/>
        </w:rPr>
        <w:t xml:space="preserve">. אדם שיודע שאבד, הרי הוא מבקש. והמבקש מוצא. "יגעתי ומצאתי תאמין" - אדם מאמין </w:t>
      </w:r>
      <w:proofErr w:type="spellStart"/>
      <w:r w:rsidRPr="000D297E">
        <w:rPr>
          <w:b/>
          <w:bCs/>
          <w:szCs w:val="22"/>
          <w:rtl/>
        </w:rPr>
        <w:t>ומחוייב</w:t>
      </w:r>
      <w:proofErr w:type="spellEnd"/>
      <w:r w:rsidRPr="000D297E">
        <w:rPr>
          <w:b/>
          <w:bCs/>
          <w:szCs w:val="22"/>
          <w:rtl/>
        </w:rPr>
        <w:t xml:space="preserve"> להאמין, כי היגע ומבקש סופו שימצא. ואם הוא לא ימצא, הרי מישהו בעוֹלם ימצא ובכל עוצם ההתלהבות של קיום-מצוה ישיב לו את </w:t>
      </w:r>
      <w:proofErr w:type="spellStart"/>
      <w:r w:rsidRPr="000D297E">
        <w:rPr>
          <w:b/>
          <w:bCs/>
          <w:szCs w:val="22"/>
          <w:rtl/>
        </w:rPr>
        <w:t>אבידתו</w:t>
      </w:r>
      <w:proofErr w:type="spellEnd"/>
      <w:r w:rsidRPr="000D297E">
        <w:rPr>
          <w:b/>
          <w:bCs/>
          <w:szCs w:val="22"/>
          <w:rtl/>
        </w:rPr>
        <w:t xml:space="preserve">. הרי על הכל צופיה עינא </w:t>
      </w:r>
      <w:proofErr w:type="spellStart"/>
      <w:r w:rsidRPr="000D297E">
        <w:rPr>
          <w:b/>
          <w:bCs/>
          <w:szCs w:val="22"/>
          <w:rtl/>
        </w:rPr>
        <w:t>פקיחא</w:t>
      </w:r>
      <w:proofErr w:type="spellEnd"/>
      <w:r w:rsidRPr="000D297E">
        <w:rPr>
          <w:b/>
          <w:bCs/>
          <w:szCs w:val="22"/>
          <w:rtl/>
        </w:rPr>
        <w:t xml:space="preserve">, עינו הפקוחה של בעל הרחמים הגדול, המשיב לכל אדם </w:t>
      </w:r>
      <w:proofErr w:type="spellStart"/>
      <w:r w:rsidRPr="000D297E">
        <w:rPr>
          <w:b/>
          <w:bCs/>
          <w:szCs w:val="22"/>
          <w:rtl/>
        </w:rPr>
        <w:t>אבידתו</w:t>
      </w:r>
      <w:proofErr w:type="spellEnd"/>
      <w:r w:rsidRPr="000D297E">
        <w:rPr>
          <w:b/>
          <w:bCs/>
          <w:szCs w:val="22"/>
        </w:rPr>
        <w:t xml:space="preserve">. </w:t>
      </w:r>
    </w:p>
    <w:p w14:paraId="0F22B67E" w14:textId="77777777" w:rsidR="00C30EEE" w:rsidRPr="000D297E" w:rsidRDefault="00C30EEE" w:rsidP="00C30EEE">
      <w:pPr>
        <w:spacing w:line="240" w:lineRule="auto"/>
        <w:rPr>
          <w:b/>
          <w:bCs/>
          <w:szCs w:val="22"/>
        </w:rPr>
      </w:pPr>
      <w:r w:rsidRPr="000D297E">
        <w:rPr>
          <w:b/>
          <w:bCs/>
          <w:szCs w:val="22"/>
        </w:rPr>
        <w:t>"</w:t>
      </w:r>
      <w:r w:rsidRPr="000D297E">
        <w:rPr>
          <w:b/>
          <w:bCs/>
          <w:szCs w:val="22"/>
          <w:rtl/>
        </w:rPr>
        <w:t xml:space="preserve">הלא תבין, נחום, הנשמה כשהיא יורדת לעוֹלם, מיד ניטלת ממנה השלימות האלוקית. אך מחמת התבוננות אמיתית יכול כל אדם למצוא את שרשו ולמלא את כל העולמות מן השמחה הקדושה של הנשמה שאבדה ונמצאה. אלא, שיכול אדם, חלילה, גם לנפול ולאבד את נשמתו. ואף על פי שאינו יודע, היכן ומה אבד, מכל מקום מתוך שהוא מבקש, ממילא הוא מוצא. אדם שנטש חפץ במעונם של בעלי-בתים, למיחוש לא </w:t>
      </w:r>
      <w:proofErr w:type="spellStart"/>
      <w:r w:rsidRPr="000D297E">
        <w:rPr>
          <w:b/>
          <w:bCs/>
          <w:szCs w:val="22"/>
          <w:rtl/>
        </w:rPr>
        <w:t>מיבעי</w:t>
      </w:r>
      <w:proofErr w:type="spellEnd"/>
      <w:r w:rsidRPr="000D297E">
        <w:rPr>
          <w:b/>
          <w:bCs/>
          <w:szCs w:val="22"/>
          <w:rtl/>
        </w:rPr>
        <w:t xml:space="preserve"> (אינו צריך לחשוש), חפצו לא ילך לאיבוד. כן גם העוֹלם אינו הפקר ובעל-הבית הגדול אינו גורע עין מיצוריו - עינא </w:t>
      </w:r>
      <w:proofErr w:type="spellStart"/>
      <w:r w:rsidRPr="000D297E">
        <w:rPr>
          <w:b/>
          <w:bCs/>
          <w:szCs w:val="22"/>
          <w:rtl/>
        </w:rPr>
        <w:t>פקיחא</w:t>
      </w:r>
      <w:proofErr w:type="spellEnd"/>
      <w:r w:rsidRPr="000D297E">
        <w:rPr>
          <w:b/>
          <w:bCs/>
          <w:szCs w:val="22"/>
          <w:rtl/>
        </w:rPr>
        <w:t>! וכל המבקש - שערי רחמים נפתחים לפניו, והוא מוצא את כל האוצרות האבודים</w:t>
      </w:r>
      <w:r w:rsidRPr="000D297E">
        <w:rPr>
          <w:b/>
          <w:bCs/>
          <w:szCs w:val="22"/>
        </w:rPr>
        <w:t>"...</w:t>
      </w:r>
    </w:p>
    <w:p w14:paraId="718338F9" w14:textId="2C92B5D4" w:rsidR="00C30EEE" w:rsidRDefault="00C30EEE" w:rsidP="0014148D">
      <w:pPr>
        <w:spacing w:line="240" w:lineRule="auto"/>
        <w:rPr>
          <w:b/>
          <w:bCs/>
          <w:szCs w:val="22"/>
          <w:rtl/>
        </w:rPr>
      </w:pPr>
      <w:r w:rsidRPr="000D297E">
        <w:rPr>
          <w:b/>
          <w:bCs/>
          <w:szCs w:val="22"/>
        </w:rPr>
        <w:t>"...</w:t>
      </w:r>
      <w:r w:rsidRPr="000D297E">
        <w:rPr>
          <w:b/>
          <w:bCs/>
          <w:szCs w:val="22"/>
          <w:rtl/>
        </w:rPr>
        <w:t>אלא", הוסיף הרבי ואמר, "</w:t>
      </w:r>
      <w:proofErr w:type="spellStart"/>
      <w:r w:rsidRPr="000D297E">
        <w:rPr>
          <w:b/>
          <w:bCs/>
          <w:szCs w:val="22"/>
          <w:rtl/>
        </w:rPr>
        <w:t>שהענין</w:t>
      </w:r>
      <w:proofErr w:type="spellEnd"/>
      <w:r w:rsidRPr="000D297E">
        <w:rPr>
          <w:b/>
          <w:bCs/>
          <w:szCs w:val="22"/>
          <w:rtl/>
        </w:rPr>
        <w:t xml:space="preserve"> עמוק מזה לאין חקר. באמת הרי </w:t>
      </w:r>
      <w:proofErr w:type="spellStart"/>
      <w:r w:rsidRPr="000D297E">
        <w:rPr>
          <w:b/>
          <w:bCs/>
          <w:szCs w:val="22"/>
          <w:rtl/>
        </w:rPr>
        <w:t>אבידה</w:t>
      </w:r>
      <w:proofErr w:type="spellEnd"/>
      <w:r w:rsidRPr="000D297E">
        <w:rPr>
          <w:b/>
          <w:bCs/>
          <w:szCs w:val="22"/>
          <w:rtl/>
        </w:rPr>
        <w:t xml:space="preserve"> ומציאה נעוצות זו בזו. אין לך בעוֹלם הזה כל מציאה ומציאה שאין </w:t>
      </w:r>
      <w:proofErr w:type="spellStart"/>
      <w:r w:rsidRPr="000D297E">
        <w:rPr>
          <w:b/>
          <w:bCs/>
          <w:szCs w:val="22"/>
          <w:rtl/>
        </w:rPr>
        <w:t>אבידה</w:t>
      </w:r>
      <w:proofErr w:type="spellEnd"/>
      <w:r w:rsidRPr="000D297E">
        <w:rPr>
          <w:b/>
          <w:bCs/>
          <w:szCs w:val="22"/>
          <w:rtl/>
        </w:rPr>
        <w:t xml:space="preserve"> כלשהי בצידה, כשם שאין לך כל </w:t>
      </w:r>
      <w:proofErr w:type="spellStart"/>
      <w:r w:rsidRPr="000D297E">
        <w:rPr>
          <w:b/>
          <w:bCs/>
          <w:szCs w:val="22"/>
          <w:rtl/>
        </w:rPr>
        <w:t>אבידה</w:t>
      </w:r>
      <w:proofErr w:type="spellEnd"/>
      <w:r w:rsidRPr="000D297E">
        <w:rPr>
          <w:b/>
          <w:bCs/>
          <w:szCs w:val="22"/>
          <w:rtl/>
        </w:rPr>
        <w:t xml:space="preserve"> </w:t>
      </w:r>
      <w:proofErr w:type="spellStart"/>
      <w:r w:rsidRPr="000D297E">
        <w:rPr>
          <w:b/>
          <w:bCs/>
          <w:szCs w:val="22"/>
          <w:rtl/>
        </w:rPr>
        <w:t>ואבידה</w:t>
      </w:r>
      <w:proofErr w:type="spellEnd"/>
      <w:r w:rsidRPr="000D297E">
        <w:rPr>
          <w:b/>
          <w:bCs/>
          <w:szCs w:val="22"/>
          <w:rtl/>
        </w:rPr>
        <w:t xml:space="preserve"> בעוֹלם שאין עמה מציאה כלשהי. יהודי כשהוא עובר, חלילה, עבירה, הרי הוא מאַבד את טוהר נשמתו. אלא שמחמת כך מוצא הוא את שברון-הלב של בעל-העבירה ויכול להיות בעל-תשובה, שהוא גדול מצדיק גמור; "במקום שבעלי תשובה עומדים אין צדיקים גמורים יכולים לעמוד". ואדם כשהוא מוסר נפשו על קיום מצוה, זוכה למצוא את כל האוצר הגנוז של המצוה, אלא שעל ידי כך מאבד הוא את התשוּקה </w:t>
      </w:r>
      <w:proofErr w:type="spellStart"/>
      <w:r w:rsidRPr="000D297E">
        <w:rPr>
          <w:b/>
          <w:bCs/>
          <w:szCs w:val="22"/>
          <w:rtl/>
        </w:rPr>
        <w:t>למצוה</w:t>
      </w:r>
      <w:proofErr w:type="spellEnd"/>
      <w:r w:rsidRPr="000D297E">
        <w:rPr>
          <w:b/>
          <w:bCs/>
          <w:szCs w:val="22"/>
          <w:rtl/>
        </w:rPr>
        <w:t xml:space="preserve"> זו שכבר נתקיימה, ויכול, חס ושלום, להיות שבע ממסירת-נפש</w:t>
      </w:r>
      <w:r w:rsidRPr="000D297E">
        <w:rPr>
          <w:rFonts w:hint="cs"/>
          <w:b/>
          <w:bCs/>
          <w:szCs w:val="22"/>
          <w:rtl/>
        </w:rPr>
        <w:t xml:space="preserve"> (חיים </w:t>
      </w:r>
      <w:proofErr w:type="spellStart"/>
      <w:r w:rsidRPr="000D297E">
        <w:rPr>
          <w:rFonts w:hint="cs"/>
          <w:b/>
          <w:bCs/>
          <w:szCs w:val="22"/>
          <w:rtl/>
        </w:rPr>
        <w:t>גרביצר</w:t>
      </w:r>
      <w:proofErr w:type="spellEnd"/>
      <w:r w:rsidRPr="000D297E">
        <w:rPr>
          <w:rFonts w:hint="cs"/>
          <w:b/>
          <w:bCs/>
          <w:szCs w:val="22"/>
          <w:rtl/>
        </w:rPr>
        <w:t>).</w:t>
      </w:r>
    </w:p>
    <w:p w14:paraId="13563F30" w14:textId="77777777" w:rsidR="0014148D" w:rsidRPr="0014148D" w:rsidRDefault="0014148D" w:rsidP="0014148D">
      <w:pPr>
        <w:spacing w:line="240" w:lineRule="auto"/>
        <w:rPr>
          <w:b/>
          <w:bCs/>
          <w:szCs w:val="22"/>
          <w:rtl/>
        </w:rPr>
      </w:pPr>
    </w:p>
    <w:p w14:paraId="522D95C7" w14:textId="019456B9" w:rsidR="00C30EEE" w:rsidRDefault="000D297E" w:rsidP="0014148D">
      <w:pPr>
        <w:spacing w:line="240" w:lineRule="auto"/>
        <w:rPr>
          <w:rtl/>
        </w:rPr>
      </w:pPr>
      <w:r>
        <w:rPr>
          <w:rFonts w:hint="cs"/>
          <w:rtl/>
        </w:rPr>
        <w:t xml:space="preserve">הפסקה מתארת באופן יפה את המציאות </w:t>
      </w:r>
      <w:proofErr w:type="spellStart"/>
      <w:r>
        <w:rPr>
          <w:rFonts w:hint="cs"/>
          <w:rtl/>
        </w:rPr>
        <w:t>והאבידות</w:t>
      </w:r>
      <w:proofErr w:type="spellEnd"/>
      <w:r>
        <w:rPr>
          <w:rFonts w:hint="cs"/>
          <w:rtl/>
        </w:rPr>
        <w:t xml:space="preserve"> בחיים שלנו, לא רק חומריות אלא גם רוחניות, והחובה של כל אדם לנסות לעזור לאדם ליצור עמדה רוחנית משמעותית של עזרה וסולידריות כלפי אחיו.</w:t>
      </w:r>
      <w:r>
        <w:rPr>
          <w:rtl/>
        </w:rPr>
        <w:br/>
      </w:r>
      <w:r>
        <w:rPr>
          <w:rFonts w:hint="cs"/>
          <w:rtl/>
        </w:rPr>
        <w:t>שבת שלום!</w:t>
      </w:r>
    </w:p>
    <w:p w14:paraId="48781F7C" w14:textId="27D0F45F" w:rsidR="006038B7" w:rsidRPr="00C30EEE" w:rsidRDefault="006038B7" w:rsidP="0014148D">
      <w:pPr>
        <w:spacing w:line="240" w:lineRule="auto"/>
      </w:pPr>
    </w:p>
    <w:sectPr w:rsidR="006038B7" w:rsidRPr="00C30EEE" w:rsidSect="00714A62">
      <w:headerReference w:type="default" r:id="rId6"/>
      <w:footerReference w:type="default" r:id="rId7"/>
      <w:pgSz w:w="11906" w:h="16838"/>
      <w:pgMar w:top="1440" w:right="1800" w:bottom="1440" w:left="1800" w:header="0" w:footer="68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A8AE" w14:textId="77777777" w:rsidR="0021752F" w:rsidRDefault="0021752F" w:rsidP="00A13F8B">
      <w:pPr>
        <w:spacing w:line="240" w:lineRule="auto"/>
      </w:pPr>
      <w:r>
        <w:separator/>
      </w:r>
    </w:p>
  </w:endnote>
  <w:endnote w:type="continuationSeparator" w:id="0">
    <w:p w14:paraId="4475714F" w14:textId="77777777" w:rsidR="0021752F" w:rsidRDefault="0021752F" w:rsidP="00A13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032C" w14:textId="732FB961" w:rsidR="00A13F8B" w:rsidRDefault="00714A62">
    <w:pPr>
      <w:pStyle w:val="a7"/>
    </w:pPr>
    <w:r w:rsidRPr="00A13F8B">
      <w:rPr>
        <w:noProof/>
      </w:rPr>
      <w:drawing>
        <wp:anchor distT="0" distB="0" distL="114300" distR="114300" simplePos="0" relativeHeight="251659264" behindDoc="0" locked="0" layoutInCell="1" allowOverlap="1" wp14:anchorId="2C2839FB" wp14:editId="25645880">
          <wp:simplePos x="0" y="0"/>
          <wp:positionH relativeFrom="column">
            <wp:posOffset>469900</wp:posOffset>
          </wp:positionH>
          <wp:positionV relativeFrom="page">
            <wp:posOffset>9671685</wp:posOffset>
          </wp:positionV>
          <wp:extent cx="1035050" cy="925830"/>
          <wp:effectExtent l="0" t="0" r="0" b="7620"/>
          <wp:wrapThrough wrapText="bothSides">
            <wp:wrapPolygon edited="0">
              <wp:start x="0" y="0"/>
              <wp:lineTo x="0" y="21333"/>
              <wp:lineTo x="21070" y="21333"/>
              <wp:lineTo x="21070" y="0"/>
              <wp:lineTo x="0" y="0"/>
            </wp:wrapPolygon>
          </wp:wrapThrough>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5050" cy="925830"/>
                  </a:xfrm>
                  <a:prstGeom prst="rect">
                    <a:avLst/>
                  </a:prstGeom>
                </pic:spPr>
              </pic:pic>
            </a:graphicData>
          </a:graphic>
          <wp14:sizeRelH relativeFrom="margin">
            <wp14:pctWidth>0</wp14:pctWidth>
          </wp14:sizeRelH>
          <wp14:sizeRelV relativeFrom="margin">
            <wp14:pctHeight>0</wp14:pctHeight>
          </wp14:sizeRelV>
        </wp:anchor>
      </w:drawing>
    </w:r>
    <w:r w:rsidRPr="00A13F8B">
      <w:rPr>
        <w:noProof/>
      </w:rPr>
      <w:drawing>
        <wp:anchor distT="0" distB="0" distL="114300" distR="114300" simplePos="0" relativeHeight="251661312" behindDoc="0" locked="0" layoutInCell="1" allowOverlap="1" wp14:anchorId="76096992" wp14:editId="73752E7D">
          <wp:simplePos x="0" y="0"/>
          <wp:positionH relativeFrom="column">
            <wp:posOffset>2355850</wp:posOffset>
          </wp:positionH>
          <wp:positionV relativeFrom="paragraph">
            <wp:posOffset>-443230</wp:posOffset>
          </wp:positionV>
          <wp:extent cx="1136650" cy="1035050"/>
          <wp:effectExtent l="0" t="0" r="6350" b="0"/>
          <wp:wrapThrough wrapText="bothSides">
            <wp:wrapPolygon edited="0">
              <wp:start x="0" y="0"/>
              <wp:lineTo x="0" y="21070"/>
              <wp:lineTo x="21359" y="21070"/>
              <wp:lineTo x="21359" y="0"/>
              <wp:lineTo x="0" y="0"/>
            </wp:wrapPolygon>
          </wp:wrapThrough>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36650" cy="1035050"/>
                  </a:xfrm>
                  <a:prstGeom prst="rect">
                    <a:avLst/>
                  </a:prstGeom>
                </pic:spPr>
              </pic:pic>
            </a:graphicData>
          </a:graphic>
          <wp14:sizeRelH relativeFrom="margin">
            <wp14:pctWidth>0</wp14:pctWidth>
          </wp14:sizeRelH>
          <wp14:sizeRelV relativeFrom="margin">
            <wp14:pctHeight>0</wp14:pctHeight>
          </wp14:sizeRelV>
        </wp:anchor>
      </w:drawing>
    </w:r>
    <w:r w:rsidRPr="00A13F8B">
      <w:rPr>
        <w:noProof/>
      </w:rPr>
      <w:drawing>
        <wp:anchor distT="0" distB="0" distL="114300" distR="114300" simplePos="0" relativeHeight="251660288" behindDoc="0" locked="0" layoutInCell="1" allowOverlap="1" wp14:anchorId="542EC977" wp14:editId="148D31E0">
          <wp:simplePos x="0" y="0"/>
          <wp:positionH relativeFrom="column">
            <wp:posOffset>4400550</wp:posOffset>
          </wp:positionH>
          <wp:positionV relativeFrom="paragraph">
            <wp:posOffset>-442595</wp:posOffset>
          </wp:positionV>
          <wp:extent cx="1276350" cy="1203960"/>
          <wp:effectExtent l="0" t="0" r="0" b="0"/>
          <wp:wrapThrough wrapText="bothSides">
            <wp:wrapPolygon edited="0">
              <wp:start x="0" y="0"/>
              <wp:lineTo x="0" y="21190"/>
              <wp:lineTo x="21278" y="21190"/>
              <wp:lineTo x="21278" y="0"/>
              <wp:lineTo x="0" y="0"/>
            </wp:wrapPolygon>
          </wp:wrapThrough>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276350" cy="12039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E869" w14:textId="77777777" w:rsidR="0021752F" w:rsidRDefault="0021752F" w:rsidP="00A13F8B">
      <w:pPr>
        <w:spacing w:line="240" w:lineRule="auto"/>
      </w:pPr>
      <w:r>
        <w:separator/>
      </w:r>
    </w:p>
  </w:footnote>
  <w:footnote w:type="continuationSeparator" w:id="0">
    <w:p w14:paraId="6F5E63E8" w14:textId="77777777" w:rsidR="0021752F" w:rsidRDefault="0021752F" w:rsidP="00A13F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EF28" w14:textId="2E53DF19" w:rsidR="00A13F8B" w:rsidRDefault="00A13F8B">
    <w:pPr>
      <w:pStyle w:val="a5"/>
    </w:pPr>
    <w:r>
      <w:rPr>
        <w:noProof/>
      </w:rPr>
      <w:drawing>
        <wp:anchor distT="0" distB="0" distL="114300" distR="114300" simplePos="0" relativeHeight="251658240" behindDoc="0" locked="0" layoutInCell="1" allowOverlap="1" wp14:anchorId="39B30F8A" wp14:editId="0F2B4D9D">
          <wp:simplePos x="0" y="0"/>
          <wp:positionH relativeFrom="column">
            <wp:posOffset>-1244600</wp:posOffset>
          </wp:positionH>
          <wp:positionV relativeFrom="paragraph">
            <wp:posOffset>0</wp:posOffset>
          </wp:positionV>
          <wp:extent cx="7664450" cy="1835150"/>
          <wp:effectExtent l="0" t="0" r="0" b="0"/>
          <wp:wrapSquare wrapText="bothSides"/>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450" cy="1835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F3"/>
    <w:rsid w:val="00001989"/>
    <w:rsid w:val="00025045"/>
    <w:rsid w:val="000D297E"/>
    <w:rsid w:val="0014148D"/>
    <w:rsid w:val="00204E85"/>
    <w:rsid w:val="0021752F"/>
    <w:rsid w:val="003F62AA"/>
    <w:rsid w:val="005C5090"/>
    <w:rsid w:val="006038B7"/>
    <w:rsid w:val="00694EAB"/>
    <w:rsid w:val="00714A62"/>
    <w:rsid w:val="007E7405"/>
    <w:rsid w:val="007F14B7"/>
    <w:rsid w:val="00817E84"/>
    <w:rsid w:val="00832C7D"/>
    <w:rsid w:val="00A13F8B"/>
    <w:rsid w:val="00C30EEE"/>
    <w:rsid w:val="00C868F0"/>
    <w:rsid w:val="00C95F94"/>
    <w:rsid w:val="00CC2F24"/>
    <w:rsid w:val="00D71B89"/>
    <w:rsid w:val="00EC4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2722"/>
  <w15:chartTrackingRefBased/>
  <w15:docId w15:val="{82DBADC2-A4C7-4988-A9ED-7BC457E0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F24"/>
    <w:pPr>
      <w:bidi/>
      <w:spacing w:after="0" w:line="360" w:lineRule="auto"/>
    </w:pPr>
    <w:rPr>
      <w:rFonts w:cs="David"/>
      <w:szCs w:val="24"/>
    </w:rPr>
  </w:style>
  <w:style w:type="paragraph" w:styleId="1">
    <w:name w:val="heading 1"/>
    <w:basedOn w:val="a"/>
    <w:next w:val="a"/>
    <w:link w:val="10"/>
    <w:autoRedefine/>
    <w:uiPriority w:val="9"/>
    <w:qFormat/>
    <w:rsid w:val="00CC2F24"/>
    <w:pPr>
      <w:keepNext/>
      <w:keepLines/>
      <w:spacing w:before="120" w:after="120"/>
      <w:ind w:left="284"/>
      <w:outlineLvl w:val="0"/>
    </w:pPr>
    <w:rPr>
      <w:rFonts w:asciiTheme="majorHAnsi" w:eastAsiaTheme="majorEastAsia" w:hAnsiTheme="majorHAnsi"/>
      <w:bCs/>
      <w:sz w:val="32"/>
      <w:szCs w:val="28"/>
      <w:u w:val="single"/>
    </w:rPr>
  </w:style>
  <w:style w:type="paragraph" w:styleId="2">
    <w:name w:val="heading 2"/>
    <w:basedOn w:val="a"/>
    <w:next w:val="a"/>
    <w:link w:val="20"/>
    <w:autoRedefine/>
    <w:uiPriority w:val="9"/>
    <w:unhideWhenUsed/>
    <w:qFormat/>
    <w:rsid w:val="00204E85"/>
    <w:pPr>
      <w:keepNext/>
      <w:keepLines/>
      <w:spacing w:before="120" w:after="120"/>
      <w:ind w:left="284"/>
      <w:outlineLvl w:val="1"/>
    </w:pPr>
    <w:rPr>
      <w:rFonts w:asciiTheme="majorHAnsi" w:eastAsiaTheme="majorEastAsia" w:hAnsiTheme="majorHAnsi"/>
      <w:b/>
      <w:bCs/>
      <w:sz w:val="26"/>
      <w:szCs w:val="32"/>
      <w:u w:val="single"/>
    </w:rPr>
  </w:style>
  <w:style w:type="paragraph" w:styleId="3">
    <w:name w:val="heading 3"/>
    <w:basedOn w:val="a"/>
    <w:next w:val="a"/>
    <w:link w:val="30"/>
    <w:autoRedefine/>
    <w:uiPriority w:val="9"/>
    <w:unhideWhenUsed/>
    <w:qFormat/>
    <w:rsid w:val="00C868F0"/>
    <w:pPr>
      <w:keepNext/>
      <w:keepLines/>
      <w:spacing w:before="120" w:after="120"/>
      <w:jc w:val="center"/>
      <w:outlineLvl w:val="2"/>
    </w:pPr>
    <w:rPr>
      <w:rFonts w:asciiTheme="majorHAnsi" w:eastAsiaTheme="majorEastAsia" w:hAnsiTheme="majorHAnsi"/>
      <w:bCs/>
      <w:sz w:val="24"/>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ציטוט - איתמר"/>
    <w:autoRedefine/>
    <w:uiPriority w:val="1"/>
    <w:qFormat/>
    <w:rsid w:val="00CC2F24"/>
    <w:pPr>
      <w:tabs>
        <w:tab w:val="right" w:pos="6804"/>
      </w:tabs>
      <w:bidi/>
      <w:spacing w:before="120" w:after="120" w:line="360" w:lineRule="auto"/>
      <w:ind w:left="284" w:right="284"/>
    </w:pPr>
    <w:rPr>
      <w:rFonts w:cs="FrankRuehl"/>
      <w:szCs w:val="24"/>
    </w:rPr>
  </w:style>
  <w:style w:type="character" w:customStyle="1" w:styleId="10">
    <w:name w:val="כותרת 1 תו"/>
    <w:basedOn w:val="a0"/>
    <w:link w:val="1"/>
    <w:uiPriority w:val="9"/>
    <w:rsid w:val="00CC2F24"/>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204E85"/>
    <w:rPr>
      <w:rFonts w:asciiTheme="majorHAnsi" w:eastAsiaTheme="majorEastAsia" w:hAnsiTheme="majorHAnsi" w:cs="David"/>
      <w:b/>
      <w:bCs/>
      <w:sz w:val="26"/>
      <w:szCs w:val="32"/>
      <w:u w:val="single"/>
    </w:rPr>
  </w:style>
  <w:style w:type="character" w:customStyle="1" w:styleId="30">
    <w:name w:val="כותרת 3 תו"/>
    <w:basedOn w:val="a0"/>
    <w:link w:val="3"/>
    <w:uiPriority w:val="9"/>
    <w:rsid w:val="00C868F0"/>
    <w:rPr>
      <w:rFonts w:asciiTheme="majorHAnsi" w:eastAsiaTheme="majorEastAsia" w:hAnsiTheme="majorHAnsi" w:cs="David"/>
      <w:bCs/>
      <w:sz w:val="24"/>
      <w:szCs w:val="36"/>
      <w:u w:val="single"/>
    </w:rPr>
  </w:style>
  <w:style w:type="table" w:styleId="a4">
    <w:name w:val="Table Grid"/>
    <w:basedOn w:val="a1"/>
    <w:rsid w:val="00EC4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3F8B"/>
    <w:pPr>
      <w:tabs>
        <w:tab w:val="center" w:pos="4153"/>
        <w:tab w:val="right" w:pos="8306"/>
      </w:tabs>
      <w:spacing w:line="240" w:lineRule="auto"/>
    </w:pPr>
  </w:style>
  <w:style w:type="character" w:customStyle="1" w:styleId="a6">
    <w:name w:val="כותרת עליונה תו"/>
    <w:basedOn w:val="a0"/>
    <w:link w:val="a5"/>
    <w:uiPriority w:val="99"/>
    <w:rsid w:val="00A13F8B"/>
    <w:rPr>
      <w:rFonts w:cs="David"/>
      <w:szCs w:val="24"/>
    </w:rPr>
  </w:style>
  <w:style w:type="paragraph" w:styleId="a7">
    <w:name w:val="footer"/>
    <w:basedOn w:val="a"/>
    <w:link w:val="a8"/>
    <w:uiPriority w:val="99"/>
    <w:unhideWhenUsed/>
    <w:rsid w:val="00A13F8B"/>
    <w:pPr>
      <w:tabs>
        <w:tab w:val="center" w:pos="4153"/>
        <w:tab w:val="right" w:pos="8306"/>
      </w:tabs>
      <w:spacing w:line="240" w:lineRule="auto"/>
    </w:pPr>
  </w:style>
  <w:style w:type="character" w:customStyle="1" w:styleId="a8">
    <w:name w:val="כותרת תחתונה תו"/>
    <w:basedOn w:val="a0"/>
    <w:link w:val="a7"/>
    <w:uiPriority w:val="99"/>
    <w:rsid w:val="00A13F8B"/>
    <w:rPr>
      <w:rFonts w:cs="David"/>
      <w:szCs w:val="24"/>
    </w:rPr>
  </w:style>
  <w:style w:type="paragraph" w:styleId="a9">
    <w:name w:val="Title"/>
    <w:basedOn w:val="a"/>
    <w:next w:val="a"/>
    <w:link w:val="aa"/>
    <w:uiPriority w:val="10"/>
    <w:qFormat/>
    <w:rsid w:val="00A13F8B"/>
    <w:pPr>
      <w:spacing w:line="240" w:lineRule="auto"/>
      <w:contextualSpacing/>
    </w:pPr>
    <w:rPr>
      <w:rFonts w:asciiTheme="majorHAnsi" w:eastAsiaTheme="majorEastAsia" w:hAnsiTheme="majorHAnsi" w:cstheme="majorBidi"/>
      <w:spacing w:val="-10"/>
      <w:kern w:val="28"/>
      <w:sz w:val="56"/>
      <w:szCs w:val="56"/>
    </w:rPr>
  </w:style>
  <w:style w:type="character" w:customStyle="1" w:styleId="aa">
    <w:name w:val="כותרת טקסט תו"/>
    <w:basedOn w:val="a0"/>
    <w:link w:val="a9"/>
    <w:uiPriority w:val="10"/>
    <w:rsid w:val="00A13F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1873</Words>
  <Characters>9365</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Ruach Hagolan</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Eldar</dc:creator>
  <cp:keywords/>
  <dc:description/>
  <cp:lastModifiedBy>User</cp:lastModifiedBy>
  <cp:revision>2</cp:revision>
  <cp:lastPrinted>2021-08-18T16:17:00Z</cp:lastPrinted>
  <dcterms:created xsi:type="dcterms:W3CDTF">2021-08-20T06:52:00Z</dcterms:created>
  <dcterms:modified xsi:type="dcterms:W3CDTF">2021-08-20T06:52:00Z</dcterms:modified>
</cp:coreProperties>
</file>