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E8BF" w14:textId="77777777" w:rsidR="00F177BD" w:rsidRPr="00F177BD" w:rsidRDefault="00F177BD" w:rsidP="00F177BD">
      <w:pPr>
        <w:rPr>
          <w:rFonts w:hint="cs"/>
          <w:rtl/>
        </w:rPr>
      </w:pPr>
      <w:r w:rsidRPr="00F177BD">
        <w:rPr>
          <w:rFonts w:hint="cs"/>
          <w:rtl/>
        </w:rPr>
        <w:t>בס"ד</w:t>
      </w:r>
    </w:p>
    <w:p w14:paraId="21B2AB59" w14:textId="77777777" w:rsidR="00F177BD" w:rsidRDefault="000A2268" w:rsidP="004D0213">
      <w:pPr>
        <w:pStyle w:val="a7"/>
        <w:rPr>
          <w:rFonts w:hint="cs"/>
          <w:rtl/>
        </w:rPr>
      </w:pPr>
      <w:r>
        <w:rPr>
          <w:rFonts w:hint="cs"/>
          <w:rtl/>
        </w:rPr>
        <w:t xml:space="preserve">פרשת אמור </w:t>
      </w:r>
      <w:r>
        <w:rPr>
          <w:rtl/>
        </w:rPr>
        <w:t>–</w:t>
      </w:r>
      <w:r>
        <w:rPr>
          <w:rFonts w:hint="cs"/>
          <w:rtl/>
        </w:rPr>
        <w:t xml:space="preserve"> ספירת העומר</w:t>
      </w:r>
    </w:p>
    <w:p w14:paraId="0D66092C" w14:textId="5D064891" w:rsidR="00E37D3C" w:rsidRDefault="00E37D3C" w:rsidP="00A268EE">
      <w:pPr>
        <w:rPr>
          <w:rtl/>
        </w:rPr>
      </w:pPr>
      <w:r>
        <w:rPr>
          <w:rFonts w:hint="cs"/>
          <w:rtl/>
        </w:rPr>
        <w:t>**השיעור לא עבר הגהה של הרב איתמר</w:t>
      </w:r>
    </w:p>
    <w:p w14:paraId="6E28EF51" w14:textId="3C6F1ADB" w:rsidR="00E37D3C" w:rsidRDefault="00E37D3C" w:rsidP="00A268EE">
      <w:pPr>
        <w:rPr>
          <w:rtl/>
        </w:rPr>
      </w:pPr>
      <w:r>
        <w:rPr>
          <w:rFonts w:hint="cs"/>
          <w:rtl/>
        </w:rPr>
        <w:t>תקציר השיעור-</w:t>
      </w:r>
    </w:p>
    <w:p w14:paraId="6ABDAA83" w14:textId="363AC017" w:rsidR="00E37D3C" w:rsidRDefault="00E37D3C" w:rsidP="00A268EE">
      <w:pPr>
        <w:rPr>
          <w:rtl/>
        </w:rPr>
      </w:pPr>
      <w:r>
        <w:rPr>
          <w:rFonts w:hint="cs"/>
          <w:rtl/>
        </w:rPr>
        <w:t>השבוע נעסוק בהנפת העומר בפרשה שגם קשורה לימינו של ספירת העומר. נתבונן ברעיון של ההנפה, ונראה שישנם שתי הנפות שונות אחת של עומר שעורים מיד לאחר חג הפסח ואחת של לחם בסוף הספירה ביום ה50. ההנפה הראשונה מתירה לאדם לאכול מהתבואה החדשה, והנפת הלחם מתירה הקרבת חמץ לה'. מתוך התבוננות בהבדלים בין שתי ההנפות הללו, נלמד שיש משמעות מיוחדת לכל אחד, ההנפה הראשונה מסמלת את המקום הקיומי הבסיסי של האדם שאומר שזה בזכות הקב"ה. אך גם הנפת הלחם היא מסמלת את סוף התהליך שהאדם עובר, ומבין שגם הדברים שהוא יוצר בתבונתו כמו לחם גם הם שייכים לה'. נסיים עם דברי השפת אמת שאומר דבר דומה ומדבר על כל הנפה כסוג של הכנעה שאדם עושה, אחת בסיסית יותר ואחת גבוה יותר, ושתיהם משלימות ביחד את התהליך של ספירת העומר שבסופו כל קיומו של האדם מונף לה'.</w:t>
      </w:r>
    </w:p>
    <w:p w14:paraId="06E80289" w14:textId="0DB5F386" w:rsidR="00E37D3C" w:rsidRDefault="00E37D3C" w:rsidP="00A268EE">
      <w:pPr>
        <w:rPr>
          <w:rtl/>
        </w:rPr>
      </w:pPr>
    </w:p>
    <w:p w14:paraId="184C2689" w14:textId="77777777" w:rsidR="00E37D3C" w:rsidRDefault="00E37D3C" w:rsidP="00A268EE">
      <w:pPr>
        <w:rPr>
          <w:rtl/>
        </w:rPr>
      </w:pPr>
    </w:p>
    <w:p w14:paraId="3C504A75" w14:textId="40393812" w:rsidR="004D0213" w:rsidRPr="00544217" w:rsidRDefault="00544217" w:rsidP="00A268EE">
      <w:pPr>
        <w:rPr>
          <w:rtl/>
        </w:rPr>
      </w:pPr>
      <w:r>
        <w:rPr>
          <w:rFonts w:hint="cs"/>
          <w:rtl/>
        </w:rPr>
        <w:t>פרשתנו,פרשת אמור מתקשרת באופן מיוחד לזמן שבו היא נקראת, לספירת העומר. ננסה בשיעור השבוע ללמוד דרך הפרשה על הרעיון שעומד מאחורי ספירת העומר. בפרשה אנחנו קוראים את פרשיית המועדות, כחלק מהפרשייה אנחנו קוראים על ספירת העומר, נעיין בפסוקים-</w:t>
      </w:r>
    </w:p>
    <w:p w14:paraId="5E644581" w14:textId="1C7B2BE9" w:rsidR="00F177BD" w:rsidRPr="00A268EE" w:rsidRDefault="00F177BD" w:rsidP="00A268EE">
      <w:pPr>
        <w:rPr>
          <w:rFonts w:hint="cs"/>
          <w:b/>
          <w:bCs/>
          <w:rtl/>
        </w:rPr>
      </w:pPr>
      <w:r w:rsidRPr="00A268EE">
        <w:rPr>
          <w:b/>
          <w:bCs/>
          <w:rtl/>
        </w:rPr>
        <w:t>(א) וַיְדַבֵּר ד' אֶל משֶׁה לֵּאמֹר:</w:t>
      </w:r>
      <w:r w:rsidRPr="00A268EE">
        <w:rPr>
          <w:rFonts w:hint="cs"/>
          <w:b/>
          <w:bCs/>
          <w:rtl/>
        </w:rPr>
        <w:t xml:space="preserve"> </w:t>
      </w:r>
      <w:r w:rsidRPr="00A268EE">
        <w:rPr>
          <w:b/>
          <w:bCs/>
          <w:rtl/>
        </w:rPr>
        <w:t>(ב) דַּבֵּר אֶל בְּנֵי יִשְׂרָאֵל וְאָמַרְתָּ אֲלֵהֶם מוֹעֲדֵי ד' אֲשֶׁר תִּקְרְאוּ אֹתָם מִקְרָאֵי קֹדֶשׁ אֵלֶּה הֵם מוֹעֲדָי:</w:t>
      </w:r>
      <w:r w:rsidR="003B2759">
        <w:rPr>
          <w:rFonts w:hint="cs"/>
          <w:b/>
          <w:bCs/>
          <w:rtl/>
        </w:rPr>
        <w:t xml:space="preserve"> [...]</w:t>
      </w:r>
    </w:p>
    <w:p w14:paraId="47CB4D57" w14:textId="77777777" w:rsidR="00F177BD" w:rsidRPr="00544217" w:rsidRDefault="00F177BD" w:rsidP="00F177BD">
      <w:pPr>
        <w:rPr>
          <w:rFonts w:hint="cs"/>
          <w:b/>
          <w:bCs/>
          <w:rtl/>
        </w:rPr>
      </w:pPr>
      <w:r w:rsidRPr="00544217">
        <w:rPr>
          <w:rFonts w:hint="cs"/>
          <w:b/>
          <w:bCs/>
          <w:u w:val="single"/>
          <w:rtl/>
        </w:rPr>
        <w:t>ספירת העומר וחג הביכורים</w:t>
      </w:r>
      <w:r w:rsidRPr="00544217">
        <w:rPr>
          <w:rFonts w:hint="cs"/>
          <w:b/>
          <w:bCs/>
          <w:rtl/>
        </w:rPr>
        <w:t>:</w:t>
      </w:r>
    </w:p>
    <w:p w14:paraId="5D62D686" w14:textId="77777777" w:rsidR="00F177BD" w:rsidRPr="00544217" w:rsidRDefault="00F177BD" w:rsidP="00A268EE">
      <w:pPr>
        <w:rPr>
          <w:rFonts w:hint="cs"/>
          <w:b/>
          <w:bCs/>
          <w:rtl/>
        </w:rPr>
      </w:pPr>
      <w:r w:rsidRPr="00544217">
        <w:rPr>
          <w:b/>
          <w:bCs/>
          <w:rtl/>
        </w:rPr>
        <w:t>(ט) וַיְדַבֵּר ד' אֶל משֶׁה לֵּאמֹר:</w:t>
      </w:r>
      <w:r w:rsidRPr="00544217">
        <w:rPr>
          <w:rFonts w:hint="cs"/>
          <w:b/>
          <w:bCs/>
          <w:rtl/>
        </w:rPr>
        <w:t xml:space="preserve"> </w:t>
      </w:r>
      <w:r w:rsidRPr="00544217">
        <w:rPr>
          <w:b/>
          <w:bCs/>
          <w:rtl/>
        </w:rPr>
        <w:t>(י) דַּבֵּר אֶל בְּנֵי יִשְׂרָאֵל וְאָמַרְתָּ אֲלֵהֶם כִּי תָבֹאוּ אֶל הָאָרֶץ אֲשֶׁר אֲנִי נֹתֵן לָכֶם וּקְצַרְתֶּם אֶת קְצִירָהּ וַהֲבֵאתֶם אֶת עֹמֶר רֵאשִׁית קְצִירְכֶם אֶל הַכֹּהֵן:</w:t>
      </w:r>
      <w:r w:rsidRPr="00544217">
        <w:rPr>
          <w:rFonts w:hint="cs"/>
          <w:b/>
          <w:bCs/>
          <w:rtl/>
        </w:rPr>
        <w:t xml:space="preserve"> </w:t>
      </w:r>
      <w:r w:rsidRPr="00544217">
        <w:rPr>
          <w:b/>
          <w:bCs/>
          <w:rtl/>
        </w:rPr>
        <w:t>(יא) וְהֵנִיף אֶת הָעֹמֶר לִפְנֵי ד' לִרְצֹנְכֶם מִמָּחֳרַת הַשַּׁבָּת יְנִיפֶנּוּ הַכֹּהֵן:</w:t>
      </w:r>
      <w:r w:rsidRPr="00544217">
        <w:rPr>
          <w:rFonts w:hint="cs"/>
          <w:b/>
          <w:bCs/>
          <w:rtl/>
        </w:rPr>
        <w:t xml:space="preserve"> </w:t>
      </w:r>
      <w:r w:rsidRPr="00544217">
        <w:rPr>
          <w:b/>
          <w:bCs/>
          <w:rtl/>
        </w:rPr>
        <w:t>(יב) וַעֲשִׂיתֶם בְּיוֹם הֲנִיפְכֶם אֶת הָעֹמֶר כֶּבֶשׂ תָּמִים בֶּן שְׁנָתוֹ לְעֹלָה לַד':</w:t>
      </w:r>
      <w:r w:rsidRPr="00544217">
        <w:rPr>
          <w:rFonts w:hint="cs"/>
          <w:b/>
          <w:bCs/>
          <w:rtl/>
        </w:rPr>
        <w:t xml:space="preserve"> </w:t>
      </w:r>
      <w:r w:rsidRPr="00544217">
        <w:rPr>
          <w:b/>
          <w:bCs/>
          <w:rtl/>
        </w:rPr>
        <w:t>(יג) וּמִנְחָתוֹ שְׁנֵי עֶשְׂרֹנִים סֹלֶת בְּלוּלָה בַשֶּׁמֶן אִשֶּׁה לַד' רֵיחַ נִיחֹחַ וְנִסְכֹּה יַיִן רְבִיעִת הַהִין:</w:t>
      </w:r>
      <w:r w:rsidRPr="00544217">
        <w:rPr>
          <w:rFonts w:hint="cs"/>
          <w:b/>
          <w:bCs/>
          <w:rtl/>
        </w:rPr>
        <w:t xml:space="preserve"> </w:t>
      </w:r>
      <w:r w:rsidRPr="00544217">
        <w:rPr>
          <w:b/>
          <w:bCs/>
          <w:rtl/>
        </w:rPr>
        <w:t>(יד) וְלֶחֶם וְקָלִי וְכַרְמֶל לֹא תֹאכְלוּ עַד עֶצֶם הַיּוֹם הַזֶּה עַד הֲבִיאֲכֶם אֶת קָרְבַּן אֱלֹהֵיכֶם חֻקַּת עוֹלָם לְדֹרֹתֵיכֶם בְּכֹל משְׁבֹתֵיכֶם:</w:t>
      </w:r>
    </w:p>
    <w:p w14:paraId="33CCBD4E" w14:textId="77777777" w:rsidR="00F177BD" w:rsidRDefault="00F177BD" w:rsidP="00F177BD">
      <w:pPr>
        <w:rPr>
          <w:rtl/>
        </w:rPr>
      </w:pPr>
      <w:r w:rsidRPr="00544217">
        <w:rPr>
          <w:b/>
          <w:bCs/>
          <w:rtl/>
        </w:rPr>
        <w:t>(טו) וּסְפַרְתֶּם לָכֶם מִמָּחֳרַת הַשַּׁבָּת מִיּוֹם הֲבִיאֲכֶם אֶת עֹמֶר הַתְּנוּפָה שֶׁבַע שַׁבָּתוֹת תְּמִימֹת תִּהְיֶינָה:</w:t>
      </w:r>
      <w:r w:rsidRPr="00544217">
        <w:rPr>
          <w:rFonts w:hint="cs"/>
          <w:b/>
          <w:bCs/>
          <w:rtl/>
        </w:rPr>
        <w:t xml:space="preserve"> </w:t>
      </w:r>
      <w:r w:rsidRPr="00544217">
        <w:rPr>
          <w:b/>
          <w:bCs/>
          <w:rtl/>
        </w:rPr>
        <w:t>(טז) עַד מִמָּחֳרַת הַשַּׁבָּת הַשְּׁבִיעִת תִּסְפְּרוּ חֲמִשִּׁים יוֹם וְהִקְרַבְתֶּם מִנְחָה חֲדָשָׁה לַד':</w:t>
      </w:r>
      <w:r w:rsidRPr="00544217">
        <w:rPr>
          <w:rFonts w:hint="cs"/>
          <w:b/>
          <w:bCs/>
          <w:rtl/>
        </w:rPr>
        <w:t xml:space="preserve"> </w:t>
      </w:r>
      <w:r w:rsidRPr="00544217">
        <w:rPr>
          <w:b/>
          <w:bCs/>
          <w:rtl/>
        </w:rPr>
        <w:t>(יז) מִמּוֹשְׁבֹתֵיכֶם תָּבִיאוּ לֶחֶם תְּנוּפָה שְׁתַּיִם שְׁנֵי עֶשְׂרֹנִים סֹלֶת תִּהְיֶינָה חָמֵץ תֵּאָפֶינָה בִּכּוּרִים לַד':</w:t>
      </w:r>
      <w:r w:rsidRPr="00544217">
        <w:rPr>
          <w:rFonts w:hint="cs"/>
          <w:b/>
          <w:bCs/>
          <w:rtl/>
        </w:rPr>
        <w:t xml:space="preserve"> </w:t>
      </w:r>
      <w:r w:rsidRPr="00544217">
        <w:rPr>
          <w:b/>
          <w:bCs/>
          <w:rtl/>
        </w:rPr>
        <w:t>(יח) וְהִקְרַבְתֶּם עַל הַלֶּחֶם שִׁבְעַת כְּבָשִׂים תְּמִימִם בְּנֵי שָׁנָה וּפַר בֶּן בָּקָר אֶחָד וְאֵילִם שְׁנָיִם יִהְיוּ עֹלָה לַד' וּמִנְחָתָם וְנִסְכֵּיהֶם אִשֵּׁה רֵיחַ נִיחֹחַ לַד':</w:t>
      </w:r>
      <w:r w:rsidRPr="00544217">
        <w:rPr>
          <w:rFonts w:hint="cs"/>
          <w:b/>
          <w:bCs/>
          <w:rtl/>
        </w:rPr>
        <w:t xml:space="preserve"> </w:t>
      </w:r>
      <w:r w:rsidRPr="00544217">
        <w:rPr>
          <w:b/>
          <w:bCs/>
          <w:rtl/>
        </w:rPr>
        <w:t>(יט) וַעֲשִׂיתֶם שְׂעִיר עִזִּים אֶחָד לְחַטָּאת וּשְׁנֵי כְבָשִׂים בְּנֵי שָׁנָה לְזֶבַח שְׁלָמִים:</w:t>
      </w:r>
      <w:r w:rsidRPr="00544217">
        <w:rPr>
          <w:rFonts w:hint="cs"/>
          <w:b/>
          <w:bCs/>
          <w:rtl/>
        </w:rPr>
        <w:t xml:space="preserve"> </w:t>
      </w:r>
      <w:r w:rsidRPr="00544217">
        <w:rPr>
          <w:b/>
          <w:bCs/>
          <w:rtl/>
        </w:rPr>
        <w:t>(כ) וְהֵנִיף הַכֹּהֵן אֹתָם עַל לֶחֶם הַבִּכֻּרִים תְּנוּפָה לִפְנֵי ד' עַל שְׁנֵי כְּבָשִׂים קֹדֶשׁ יִהְיוּ לַד' לַכֹּהֵן: (כא) וּקְרָאתֶם בְּעֶצֶם הַיּוֹם הַזֶּה מִקְרָא קֹדֶשׁ יִהְיֶה לָכֶם כָּל מְלֶאכֶת עֲבֹדָה לֹא תַעֲשׂוּ חֻקַּת עוֹלָם בְּכָל מוֹשְׁבֹתֵיכֶם לְדֹרֹתֵיכֶם:</w:t>
      </w:r>
      <w:r w:rsidRPr="00544217">
        <w:rPr>
          <w:rFonts w:hint="cs"/>
          <w:b/>
          <w:bCs/>
          <w:rtl/>
        </w:rPr>
        <w:t xml:space="preserve"> </w:t>
      </w:r>
      <w:r w:rsidRPr="00544217">
        <w:rPr>
          <w:b/>
          <w:bCs/>
          <w:rtl/>
        </w:rPr>
        <w:t>(כב) וּבְקֻצְרְכֶם אֶת קְצִיר אַרְצְכֶם לֹא תְכַלֶּה פְּאַת שָׂדְךָ בְּקֻצְרֶךָ וְלֶקֶט קְצִירְךָ לֹא תְלַקֵּט לֶעָנִי וְלַגֵּר תַּעֲזֹב אֹתָם אֲנִי ד' אֱלֹהֵיכֶם</w:t>
      </w:r>
      <w:r w:rsidRPr="00F177BD">
        <w:rPr>
          <w:rtl/>
        </w:rPr>
        <w:t>:</w:t>
      </w:r>
    </w:p>
    <w:p w14:paraId="50871F05" w14:textId="41FDF698" w:rsidR="003B2759" w:rsidRDefault="003B2759" w:rsidP="00F177BD">
      <w:pPr>
        <w:rPr>
          <w:rtl/>
        </w:rPr>
      </w:pPr>
    </w:p>
    <w:p w14:paraId="46E9EF2C" w14:textId="19A3CD13" w:rsidR="00544217" w:rsidRDefault="00544217" w:rsidP="008D05AD">
      <w:pPr>
        <w:jc w:val="left"/>
        <w:rPr>
          <w:rtl/>
        </w:rPr>
      </w:pPr>
      <w:r>
        <w:rPr>
          <w:rFonts w:hint="cs"/>
          <w:rtl/>
        </w:rPr>
        <w:t xml:space="preserve">הפרשייה פותחת בציווי על הארץ, כאשר עמ"י נכנס לארץ והתבואה שלו מבשילה עליו להביא את העומר (חבילה של שעורים) הראשון לבית המקדש אל הכהן. במקדש ישנה מצווה של הנפת העומר בשבת, על כך יש מחלוקת מפורסמת בין הצדוקים לפרושים על איזה שבת מדובר, אבל אנחנו כמובן מדברים על השבת שמגיע ממחורת הפסח מיד לאחר החג הראשון. נשאלת השאלה מה המשמעות של הנפת העומר על ידי הכהן? התשובה נמצאת באיסור על אכילת "חדש" לפני כן, כלומר יש איסור לאכול </w:t>
      </w:r>
      <w:r w:rsidR="008D05AD">
        <w:rPr>
          <w:rFonts w:hint="cs"/>
          <w:rtl/>
        </w:rPr>
        <w:t>קמח שנקצר מהתבואה של השנה החדשה לאחר הפסח. האיסור קיים עד אשר עושים את הנפת העומר והקרבת הקורבן ורק לאחר מכן יש היתר לאכול מהתבואה החדשה. מיד לאחר הבאת הקורבן מתחילים בספירת העומר, שבעה שבועות שבסופם ביום ה50 מביאים שוב מנחה. המנחה הזו שונה מה</w:t>
      </w:r>
      <w:r w:rsidR="00077A5A">
        <w:rPr>
          <w:rFonts w:hint="cs"/>
          <w:rtl/>
        </w:rPr>
        <w:t xml:space="preserve">מנחה של התנופה, היא עשויה מלחם </w:t>
      </w:r>
      <w:r w:rsidR="00077A5A">
        <w:rPr>
          <w:rFonts w:hint="cs"/>
          <w:rtl/>
        </w:rPr>
        <w:lastRenderedPageBreak/>
        <w:t xml:space="preserve">ולא שעורים, אך גם אותה מניף הכהן במקדש, הבדל נוסף זה שביום ה50 עושים </w:t>
      </w:r>
      <w:r w:rsidR="00D10AB5">
        <w:rPr>
          <w:rFonts w:hint="cs"/>
          <w:rtl/>
        </w:rPr>
        <w:t>יום מקרא קודש. באופן מיוחד, יש איסור לאכול מהלחם עד לתנופה הראשונה ומיד אחריה לנו כבר מותר לאכול מ"החדש". אך כל ה49 יום של ספירת העומר יש איסור להקריב את החדש לקב"ה בבית המקדש, ורק לאחר התנופה השניה יהיה מותר גם להקריב. בעצם באופן ציורי ב49 יום לנו מותר לאכול מהלחם החדש ולקב"ה עדיין לא כביכול.</w:t>
      </w:r>
    </w:p>
    <w:p w14:paraId="4C5821DC" w14:textId="407B47D4" w:rsidR="00544217" w:rsidRDefault="00D10AB5" w:rsidP="00F177BD">
      <w:pPr>
        <w:rPr>
          <w:rtl/>
        </w:rPr>
      </w:pPr>
      <w:r>
        <w:rPr>
          <w:rFonts w:hint="cs"/>
          <w:rtl/>
        </w:rPr>
        <w:t>הגמרא במנחות דנה בעניין-</w:t>
      </w:r>
    </w:p>
    <w:p w14:paraId="6ABDD9CE" w14:textId="09FA2700" w:rsidR="003B2759" w:rsidRDefault="003B2759" w:rsidP="00F177BD">
      <w:pPr>
        <w:rPr>
          <w:b/>
          <w:bCs/>
          <w:rtl/>
        </w:rPr>
      </w:pPr>
      <w:r w:rsidRPr="00D10AB5">
        <w:rPr>
          <w:b/>
          <w:bCs/>
          <w:rtl/>
        </w:rPr>
        <w:t xml:space="preserve">העומר היה מתיר במדינה ושתי הלחם במקדש. אין מביאין מנחות וביכורים ומנחת בהמה קודם לעומר אם הביא פסול קודם לשתי הלחם לא יביא אם הביא כשר. יתיב רבי טרפון וקא קשיא ליה מה בין קודם לעומר לקודם שתי הלחם אמר לפניו יהודה בר נחמיה לא אם אמרת קודם לעומר שכן לא הותר מכללו אצל הדיוט תאמר קודם לשתי הלחם שהותר מכללו אצל הדיוט </w:t>
      </w:r>
      <w:r w:rsidRPr="00D10AB5">
        <w:rPr>
          <w:b/>
          <w:bCs/>
          <w:rtl/>
        </w:rPr>
        <w:tab/>
        <w:t>(מנחות סח:)</w:t>
      </w:r>
    </w:p>
    <w:p w14:paraId="59EF4D7D" w14:textId="77777777" w:rsidR="00D10AB5" w:rsidRDefault="00D10AB5" w:rsidP="00F177BD">
      <w:pPr>
        <w:rPr>
          <w:b/>
          <w:bCs/>
          <w:rtl/>
        </w:rPr>
      </w:pPr>
    </w:p>
    <w:p w14:paraId="7D54E29C" w14:textId="3A82BA02" w:rsidR="00D10AB5" w:rsidRDefault="00D10AB5" w:rsidP="00F177BD">
      <w:pPr>
        <w:rPr>
          <w:rtl/>
        </w:rPr>
      </w:pPr>
    </w:p>
    <w:p w14:paraId="4426BF02" w14:textId="1D156FF8" w:rsidR="00D10AB5" w:rsidRPr="00D10AB5" w:rsidRDefault="00D10AB5" w:rsidP="00F177BD">
      <w:pPr>
        <w:rPr>
          <w:rtl/>
        </w:rPr>
      </w:pPr>
      <w:r>
        <w:rPr>
          <w:rFonts w:hint="cs"/>
          <w:rtl/>
        </w:rPr>
        <w:t>יש לנו בעצם מהלך של 49 יום שבתחילתו אנחנו מניפים פעם ראשונה את העומר ומתירים לנו את החדש, סופרים 49 יום שבסופם עושים הנפה נוספת עם הלחם ומתירים את הקרבת הלחם החדש. בעצם ה49 יום תחומים בין שתי תנופות. ננסה להבין יותר טוב את המשמעות של שתי התנופות הללו דרך טבלה-</w:t>
      </w:r>
    </w:p>
    <w:tbl>
      <w:tblPr>
        <w:tblpPr w:leftFromText="180" w:rightFromText="180" w:vertAnchor="text" w:horzAnchor="margin" w:tblpY="5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D4341" w14:paraId="025D6A17" w14:textId="77777777" w:rsidTr="00CD4341">
        <w:tc>
          <w:tcPr>
            <w:tcW w:w="4927" w:type="dxa"/>
            <w:shd w:val="clear" w:color="auto" w:fill="auto"/>
          </w:tcPr>
          <w:p w14:paraId="024639B4" w14:textId="77777777" w:rsidR="00CD4341" w:rsidRPr="00691E2D" w:rsidRDefault="00CD4341" w:rsidP="00CD4341">
            <w:pPr>
              <w:jc w:val="center"/>
              <w:rPr>
                <w:rFonts w:hint="cs"/>
                <w:b/>
                <w:bCs/>
                <w:u w:val="single"/>
                <w:rtl/>
              </w:rPr>
            </w:pPr>
            <w:r w:rsidRPr="00691E2D">
              <w:rPr>
                <w:rFonts w:hint="cs"/>
                <w:b/>
                <w:bCs/>
                <w:u w:val="single"/>
                <w:rtl/>
              </w:rPr>
              <w:t>יום הנפת העומר - טז' בניסן</w:t>
            </w:r>
          </w:p>
        </w:tc>
        <w:tc>
          <w:tcPr>
            <w:tcW w:w="4927" w:type="dxa"/>
            <w:shd w:val="clear" w:color="auto" w:fill="auto"/>
          </w:tcPr>
          <w:p w14:paraId="5B2054AD" w14:textId="77777777" w:rsidR="00CD4341" w:rsidRPr="00691E2D" w:rsidRDefault="00CD4341" w:rsidP="00CD4341">
            <w:pPr>
              <w:jc w:val="center"/>
              <w:rPr>
                <w:rFonts w:hint="cs"/>
                <w:b/>
                <w:bCs/>
                <w:u w:val="single"/>
                <w:rtl/>
              </w:rPr>
            </w:pPr>
            <w:r w:rsidRPr="00691E2D">
              <w:rPr>
                <w:rFonts w:hint="cs"/>
                <w:b/>
                <w:bCs/>
                <w:u w:val="single"/>
                <w:rtl/>
              </w:rPr>
              <w:t>חג הביכורים - יום החמישים</w:t>
            </w:r>
          </w:p>
        </w:tc>
      </w:tr>
      <w:tr w:rsidR="00CD4341" w14:paraId="37C1896F" w14:textId="77777777" w:rsidTr="00CD4341">
        <w:tc>
          <w:tcPr>
            <w:tcW w:w="4927" w:type="dxa"/>
            <w:shd w:val="clear" w:color="auto" w:fill="auto"/>
          </w:tcPr>
          <w:p w14:paraId="54BB946D" w14:textId="77777777" w:rsidR="00CD4341" w:rsidRPr="00691E2D" w:rsidRDefault="00CD4341" w:rsidP="00CD4341">
            <w:pPr>
              <w:rPr>
                <w:rFonts w:hint="cs"/>
                <w:sz w:val="24"/>
                <w:szCs w:val="24"/>
                <w:rtl/>
              </w:rPr>
            </w:pPr>
            <w:r w:rsidRPr="00691E2D">
              <w:rPr>
                <w:rFonts w:hint="cs"/>
                <w:sz w:val="24"/>
                <w:szCs w:val="24"/>
                <w:rtl/>
              </w:rPr>
              <w:t>הנפת העומר</w:t>
            </w:r>
          </w:p>
        </w:tc>
        <w:tc>
          <w:tcPr>
            <w:tcW w:w="4927" w:type="dxa"/>
            <w:shd w:val="clear" w:color="auto" w:fill="auto"/>
          </w:tcPr>
          <w:p w14:paraId="3B39E98D" w14:textId="77777777" w:rsidR="00CD4341" w:rsidRPr="00691E2D" w:rsidRDefault="00CD4341" w:rsidP="00CD4341">
            <w:pPr>
              <w:rPr>
                <w:rFonts w:hint="cs"/>
                <w:sz w:val="24"/>
                <w:szCs w:val="24"/>
                <w:rtl/>
              </w:rPr>
            </w:pPr>
            <w:r w:rsidRPr="00691E2D">
              <w:rPr>
                <w:rFonts w:hint="cs"/>
                <w:sz w:val="24"/>
                <w:szCs w:val="24"/>
                <w:rtl/>
              </w:rPr>
              <w:t>הנפת לחם הביכורים</w:t>
            </w:r>
          </w:p>
        </w:tc>
      </w:tr>
      <w:tr w:rsidR="00CD4341" w14:paraId="7B2B3EAD" w14:textId="77777777" w:rsidTr="00CD4341">
        <w:tc>
          <w:tcPr>
            <w:tcW w:w="4927" w:type="dxa"/>
            <w:shd w:val="clear" w:color="auto" w:fill="auto"/>
          </w:tcPr>
          <w:p w14:paraId="16C23E8B" w14:textId="77777777" w:rsidR="00CD4341" w:rsidRPr="00691E2D" w:rsidRDefault="00CD4341" w:rsidP="00CD4341">
            <w:pPr>
              <w:rPr>
                <w:rFonts w:hint="cs"/>
                <w:sz w:val="24"/>
                <w:szCs w:val="24"/>
                <w:rtl/>
              </w:rPr>
            </w:pPr>
            <w:r w:rsidRPr="00691E2D">
              <w:rPr>
                <w:rFonts w:hint="cs"/>
                <w:sz w:val="24"/>
                <w:szCs w:val="24"/>
                <w:rtl/>
              </w:rPr>
              <w:t>עומר בלתי מעובד (לפי הפסוקים)</w:t>
            </w:r>
          </w:p>
        </w:tc>
        <w:tc>
          <w:tcPr>
            <w:tcW w:w="4927" w:type="dxa"/>
            <w:shd w:val="clear" w:color="auto" w:fill="auto"/>
          </w:tcPr>
          <w:p w14:paraId="34E61E75" w14:textId="77777777" w:rsidR="00CD4341" w:rsidRPr="00691E2D" w:rsidRDefault="00CD4341" w:rsidP="00CD4341">
            <w:pPr>
              <w:rPr>
                <w:rFonts w:hint="cs"/>
                <w:sz w:val="24"/>
                <w:szCs w:val="24"/>
                <w:rtl/>
              </w:rPr>
            </w:pPr>
            <w:r w:rsidRPr="00691E2D">
              <w:rPr>
                <w:rFonts w:hint="cs"/>
                <w:sz w:val="24"/>
                <w:szCs w:val="24"/>
                <w:rtl/>
              </w:rPr>
              <w:t>לחם חמץ</w:t>
            </w:r>
          </w:p>
        </w:tc>
      </w:tr>
      <w:tr w:rsidR="00CD4341" w14:paraId="25A0DB09" w14:textId="77777777" w:rsidTr="00CD4341">
        <w:tc>
          <w:tcPr>
            <w:tcW w:w="4927" w:type="dxa"/>
            <w:shd w:val="clear" w:color="auto" w:fill="auto"/>
          </w:tcPr>
          <w:p w14:paraId="45105A53" w14:textId="77777777" w:rsidR="00CD4341" w:rsidRPr="00691E2D" w:rsidRDefault="00CD4341" w:rsidP="00CD4341">
            <w:pPr>
              <w:rPr>
                <w:rFonts w:hint="cs"/>
                <w:sz w:val="24"/>
                <w:szCs w:val="24"/>
                <w:rtl/>
              </w:rPr>
            </w:pPr>
            <w:r w:rsidRPr="00691E2D">
              <w:rPr>
                <w:rFonts w:hint="cs"/>
                <w:sz w:val="24"/>
                <w:szCs w:val="24"/>
                <w:rtl/>
              </w:rPr>
              <w:t>עומר אחד (עשרון)</w:t>
            </w:r>
          </w:p>
        </w:tc>
        <w:tc>
          <w:tcPr>
            <w:tcW w:w="4927" w:type="dxa"/>
            <w:shd w:val="clear" w:color="auto" w:fill="auto"/>
          </w:tcPr>
          <w:p w14:paraId="1F65F626" w14:textId="77777777" w:rsidR="00CD4341" w:rsidRPr="00691E2D" w:rsidRDefault="00CD4341" w:rsidP="00CD4341">
            <w:pPr>
              <w:rPr>
                <w:rFonts w:hint="cs"/>
                <w:sz w:val="24"/>
                <w:szCs w:val="24"/>
                <w:rtl/>
              </w:rPr>
            </w:pPr>
            <w:r w:rsidRPr="00691E2D">
              <w:rPr>
                <w:rFonts w:hint="cs"/>
                <w:sz w:val="24"/>
                <w:szCs w:val="24"/>
                <w:rtl/>
              </w:rPr>
              <w:t xml:space="preserve">שני עשרונים - שני לחמים </w:t>
            </w:r>
          </w:p>
        </w:tc>
      </w:tr>
      <w:tr w:rsidR="00CD4341" w14:paraId="14B89C49" w14:textId="77777777" w:rsidTr="00CD4341">
        <w:tc>
          <w:tcPr>
            <w:tcW w:w="4927" w:type="dxa"/>
            <w:shd w:val="clear" w:color="auto" w:fill="auto"/>
          </w:tcPr>
          <w:p w14:paraId="26FFA9D5" w14:textId="77777777" w:rsidR="00CD4341" w:rsidRPr="00691E2D" w:rsidRDefault="00CD4341" w:rsidP="00CD4341">
            <w:pPr>
              <w:rPr>
                <w:rFonts w:hint="cs"/>
                <w:sz w:val="24"/>
                <w:szCs w:val="24"/>
                <w:rtl/>
              </w:rPr>
            </w:pPr>
            <w:r w:rsidRPr="00691E2D">
              <w:rPr>
                <w:rFonts w:hint="cs"/>
                <w:sz w:val="24"/>
                <w:szCs w:val="24"/>
                <w:rtl/>
              </w:rPr>
              <w:t>משעורים</w:t>
            </w:r>
          </w:p>
        </w:tc>
        <w:tc>
          <w:tcPr>
            <w:tcW w:w="4927" w:type="dxa"/>
            <w:shd w:val="clear" w:color="auto" w:fill="auto"/>
          </w:tcPr>
          <w:p w14:paraId="392327BF" w14:textId="77777777" w:rsidR="00CD4341" w:rsidRPr="00691E2D" w:rsidRDefault="00CD4341" w:rsidP="00CD4341">
            <w:pPr>
              <w:rPr>
                <w:rFonts w:hint="cs"/>
                <w:sz w:val="24"/>
                <w:szCs w:val="24"/>
                <w:rtl/>
              </w:rPr>
            </w:pPr>
            <w:r w:rsidRPr="00691E2D">
              <w:rPr>
                <w:rFonts w:hint="cs"/>
                <w:sz w:val="24"/>
                <w:szCs w:val="24"/>
                <w:rtl/>
              </w:rPr>
              <w:t>מחיטים</w:t>
            </w:r>
          </w:p>
        </w:tc>
      </w:tr>
      <w:tr w:rsidR="00CD4341" w14:paraId="344A8B3E" w14:textId="77777777" w:rsidTr="00CD4341">
        <w:tc>
          <w:tcPr>
            <w:tcW w:w="4927" w:type="dxa"/>
            <w:shd w:val="clear" w:color="auto" w:fill="auto"/>
          </w:tcPr>
          <w:p w14:paraId="09506474" w14:textId="77777777" w:rsidR="00CD4341" w:rsidRPr="00691E2D" w:rsidRDefault="00CD4341" w:rsidP="00CD4341">
            <w:pPr>
              <w:rPr>
                <w:rFonts w:hint="cs"/>
                <w:sz w:val="24"/>
                <w:szCs w:val="24"/>
                <w:rtl/>
              </w:rPr>
            </w:pPr>
            <w:r w:rsidRPr="00691E2D">
              <w:rPr>
                <w:rFonts w:hint="cs"/>
                <w:sz w:val="24"/>
                <w:szCs w:val="24"/>
                <w:rtl/>
              </w:rPr>
              <w:t>התרת התבואה החדשה לאכילה</w:t>
            </w:r>
          </w:p>
        </w:tc>
        <w:tc>
          <w:tcPr>
            <w:tcW w:w="4927" w:type="dxa"/>
            <w:shd w:val="clear" w:color="auto" w:fill="auto"/>
          </w:tcPr>
          <w:p w14:paraId="6C2A7800" w14:textId="77777777" w:rsidR="00CD4341" w:rsidRPr="00691E2D" w:rsidRDefault="00CD4341" w:rsidP="00CD4341">
            <w:pPr>
              <w:rPr>
                <w:rFonts w:hint="cs"/>
                <w:sz w:val="24"/>
                <w:szCs w:val="24"/>
                <w:rtl/>
              </w:rPr>
            </w:pPr>
            <w:r w:rsidRPr="00691E2D">
              <w:rPr>
                <w:rFonts w:hint="cs"/>
                <w:sz w:val="24"/>
                <w:szCs w:val="24"/>
                <w:rtl/>
              </w:rPr>
              <w:t>התרת התבואה החדשה להקרבת קורבן</w:t>
            </w:r>
          </w:p>
        </w:tc>
      </w:tr>
      <w:tr w:rsidR="00CD4341" w14:paraId="27617552" w14:textId="77777777" w:rsidTr="00CD4341">
        <w:tc>
          <w:tcPr>
            <w:tcW w:w="4927" w:type="dxa"/>
            <w:shd w:val="clear" w:color="auto" w:fill="auto"/>
          </w:tcPr>
          <w:p w14:paraId="2ACC8B16" w14:textId="77777777" w:rsidR="00CD4341" w:rsidRPr="00691E2D" w:rsidRDefault="00CD4341" w:rsidP="00CD4341">
            <w:pPr>
              <w:rPr>
                <w:rFonts w:hint="cs"/>
                <w:sz w:val="24"/>
                <w:szCs w:val="24"/>
                <w:rtl/>
              </w:rPr>
            </w:pPr>
            <w:r w:rsidRPr="00691E2D">
              <w:rPr>
                <w:rFonts w:hint="cs"/>
                <w:sz w:val="24"/>
                <w:szCs w:val="24"/>
                <w:rtl/>
              </w:rPr>
              <w:t>יציאת מצרים</w:t>
            </w:r>
          </w:p>
        </w:tc>
        <w:tc>
          <w:tcPr>
            <w:tcW w:w="4927" w:type="dxa"/>
            <w:shd w:val="clear" w:color="auto" w:fill="auto"/>
          </w:tcPr>
          <w:p w14:paraId="0400A25D" w14:textId="77777777" w:rsidR="00CD4341" w:rsidRPr="00691E2D" w:rsidRDefault="00CD4341" w:rsidP="00CD4341">
            <w:pPr>
              <w:rPr>
                <w:rFonts w:hint="cs"/>
                <w:sz w:val="24"/>
                <w:szCs w:val="24"/>
                <w:rtl/>
              </w:rPr>
            </w:pPr>
            <w:r w:rsidRPr="00691E2D">
              <w:rPr>
                <w:rFonts w:hint="cs"/>
                <w:sz w:val="24"/>
                <w:szCs w:val="24"/>
                <w:rtl/>
              </w:rPr>
              <w:t>מתן תורה</w:t>
            </w:r>
          </w:p>
        </w:tc>
      </w:tr>
    </w:tbl>
    <w:p w14:paraId="1059AF9F" w14:textId="77777777" w:rsidR="003B2759" w:rsidRDefault="003B2759" w:rsidP="00F177BD">
      <w:pPr>
        <w:rPr>
          <w:rtl/>
        </w:rPr>
      </w:pPr>
    </w:p>
    <w:p w14:paraId="5FCFD879" w14:textId="253D9CEC" w:rsidR="00D10AB5" w:rsidRDefault="00D10AB5" w:rsidP="00F177BD">
      <w:pPr>
        <w:rPr>
          <w:rtl/>
        </w:rPr>
      </w:pPr>
      <w:r>
        <w:rPr>
          <w:rFonts w:hint="cs"/>
          <w:rtl/>
        </w:rPr>
        <w:t>נתבונן בהבדלים בין שתי התנופות הללו, ניתן לראות שאחד ההבדלים הוא בין שעורים לחיטים, השעורים מגיעים בתחילת תקופת הקציר והחיטים רק מאוחר יותר, ניתן לראות זאת בפסוקים ממגילת רות-</w:t>
      </w:r>
    </w:p>
    <w:p w14:paraId="563D13D5" w14:textId="77777777" w:rsidR="003B2759" w:rsidRPr="00CD4341" w:rsidRDefault="003B2759" w:rsidP="003B2759">
      <w:pPr>
        <w:rPr>
          <w:b/>
          <w:bCs/>
          <w:rtl/>
        </w:rPr>
      </w:pPr>
      <w:r w:rsidRPr="00CD4341">
        <w:rPr>
          <w:b/>
          <w:bCs/>
          <w:rtl/>
        </w:rPr>
        <w:t xml:space="preserve">וַתָּשָׁב נָעֳמִי וְרוּת הַמּוֹאֲבִיָּה כַלָּתָהּ עִמָּהּ הַשָּׁבָה מִשְּׂדֵי מוֹאָב וְהֵמָּה בָּאוּ בֵּית לֶחֶם בִּתְחִלַּת קְצִיר שְׂעֹרִים </w:t>
      </w:r>
      <w:r w:rsidRPr="00CD4341">
        <w:rPr>
          <w:b/>
          <w:bCs/>
          <w:rtl/>
        </w:rPr>
        <w:tab/>
        <w:t>(רות א,כב)</w:t>
      </w:r>
    </w:p>
    <w:p w14:paraId="002EAE19" w14:textId="77777777" w:rsidR="003B2759" w:rsidRPr="00CD4341" w:rsidRDefault="003B2759" w:rsidP="003B2759">
      <w:pPr>
        <w:rPr>
          <w:b/>
          <w:bCs/>
          <w:rtl/>
        </w:rPr>
      </w:pPr>
      <w:r w:rsidRPr="00CD4341">
        <w:rPr>
          <w:b/>
          <w:bCs/>
          <w:rtl/>
        </w:rPr>
        <w:t>וַתִּדְבַּק בְּנַעֲרוֹת בֹּעַז לְלַקֵּט עַד כְּלוֹת קְצִיר הַשְּׂעֹרִים וּקְצִיר הַחִטִּים וַתֵּשֶׁב אֶת חֲמוֹתָהּ</w:t>
      </w:r>
      <w:r w:rsidRPr="00CD4341">
        <w:rPr>
          <w:b/>
          <w:bCs/>
          <w:rtl/>
        </w:rPr>
        <w:tab/>
      </w:r>
      <w:r w:rsidRPr="00CD4341">
        <w:rPr>
          <w:b/>
          <w:bCs/>
          <w:rtl/>
        </w:rPr>
        <w:tab/>
        <w:t>(שם ב,כג)</w:t>
      </w:r>
    </w:p>
    <w:p w14:paraId="19D99A40" w14:textId="00094BA1" w:rsidR="003B2759" w:rsidRDefault="003B2759" w:rsidP="003B2759">
      <w:pPr>
        <w:rPr>
          <w:rtl/>
        </w:rPr>
      </w:pPr>
    </w:p>
    <w:p w14:paraId="7FA70B05" w14:textId="72082B16" w:rsidR="00CD4341" w:rsidRDefault="00CD4341" w:rsidP="003B2759">
      <w:pPr>
        <w:rPr>
          <w:rtl/>
        </w:rPr>
      </w:pPr>
      <w:r>
        <w:rPr>
          <w:rFonts w:hint="cs"/>
          <w:rtl/>
        </w:rPr>
        <w:t xml:space="preserve">אז מה המשמעות של כל ההבדלים הללו? מה משמעות ההנפה? בתורה יש לנו כמה תנופות, הכהנים מניפים את החזה והשוק, כשבנ"י מביאים את החומרים של המשכן מניפים, שממנים את הלוויים יש הנפה וכו'. המשמעות של התנופה זה בעצם לומר לקב"ה שאנחנו יודעים שהדבר שייך לו, הסיבה שאנחנו עושים תנופה בתחילת קציר השעורים שזה זמן מאוד חשוב לחקלאי. בזמן הזה ה' מצווה עליו לקחת את העומר הראשון, שזה בעצם כמות של מנה יומית לאדם, ולפני שהאדם יכול להשתמש בתבואה החדשה הוא הולך למקדש לפני הקב"ה והכהן מניף עבורו וע"י זה האדם מצהיר שהתבואה שלו שייכת לקב"ה. </w:t>
      </w:r>
    </w:p>
    <w:p w14:paraId="3E69D4CB" w14:textId="1DB6CBD2" w:rsidR="00D643C7" w:rsidRDefault="00D643C7" w:rsidP="003B2759">
      <w:pPr>
        <w:rPr>
          <w:rtl/>
        </w:rPr>
      </w:pPr>
      <w:r>
        <w:rPr>
          <w:rFonts w:hint="cs"/>
          <w:rtl/>
        </w:rPr>
        <w:t xml:space="preserve">אז אמנם הסברנו את התנופה הראשונה ומשמעותה, אך עדיין לא ברור למה יש צורך בהנפה נוספת בסוף ה49 יום? למה צריך מעמד נוסף ביום ה50?. כדי לענות על כך נחזור להתבונן בהבדלים בין המעמדות. ההבדל בין השעורים לחיטים, הוא שהשעורה בעבר הייתה מאכל בהמה והחיטה הייתה מאכל אדם. את העומר מביאים לא מעובד לעומת החיטים מביאים מעובדות כבר כלחם, ויש פה משהו מיוחד כי באופן עקרוני לא מבאים לחם חמץ למקדש! רק פעמיים מביאים חמץ למקדש, והסיבה היא שלחם וחמץ מסמלים את היכולת והתבונה של האדם והיצרנות שלו. דווקא ביום ה50 מביאים לחם חמץ, ואומרים לה' שגם זה שייך לו. ההבדל המהותי הוא מה אנחנו מביאים בכל אחת מהתנופות, בתנופה הראשונה אנחנו מביאים את המנה הבסיסית של האדם, את הצורך הכי בסיסי כמו של בהמה של האדם להזין את עצמו ועל זה אנחנו </w:t>
      </w:r>
      <w:r>
        <w:rPr>
          <w:rFonts w:hint="cs"/>
          <w:rtl/>
        </w:rPr>
        <w:lastRenderedPageBreak/>
        <w:t xml:space="preserve">אומרים שזה של ה'. אבל זה הרבה פעמים יותר פשוט, כי האדם רואה את הראשוניות שהוא לא פעל ויצר את השעורים ולכן קל יותר לומר שזה של הקב"ה. לעומת זאת ביום ה50 שמביאים לחם אחרי שהאדם עמל עליו ויצר אותו, הוא מרגיש שזה שלו והוא היוצר. ברגע הזה האדם נדרש להביא את הלחם שמבטא במובן מסויים את כוחו, לא רק הבסיס של האדם הוא של הקב"ה אלא גם מה שהוא יוצר ופועל עם הדברים הללו גם הם שייכים לה'. </w:t>
      </w:r>
    </w:p>
    <w:p w14:paraId="08B601FF" w14:textId="09821AF7" w:rsidR="00D643C7" w:rsidRPr="00F177BD" w:rsidRDefault="00A53948" w:rsidP="003B2759">
      <w:pPr>
        <w:rPr>
          <w:rFonts w:hint="cs"/>
          <w:rtl/>
        </w:rPr>
      </w:pPr>
      <w:r>
        <w:rPr>
          <w:rFonts w:hint="cs"/>
          <w:rtl/>
        </w:rPr>
        <w:t>הנפת העומר קוראת בחג הפסח, כאשר אנחנו זכינו לקיום הפיזי הבסיסי שלנו ביציאת מצרים ע"י הקב"ה. לעומת זאת ביום ה50 בחג מתן תורה אנחנו מניפים את הלחם ואומרים שלא רק הקיום הפיזי הוא בזכותו, אלא גם הקיום הרוחני והתבונה של האדם היא של ה'.</w:t>
      </w:r>
    </w:p>
    <w:p w14:paraId="4BFF4053" w14:textId="77777777" w:rsidR="005D2202" w:rsidRPr="00A268EE" w:rsidRDefault="005D2202" w:rsidP="00F177BD">
      <w:pPr>
        <w:spacing w:line="240" w:lineRule="auto"/>
        <w:rPr>
          <w:rFonts w:hint="cs"/>
          <w:b/>
          <w:bCs/>
          <w:rtl/>
        </w:rPr>
      </w:pPr>
    </w:p>
    <w:p w14:paraId="34403760" w14:textId="41C2653B" w:rsidR="00F177BD" w:rsidRDefault="00A53948" w:rsidP="00F177BD">
      <w:pPr>
        <w:spacing w:line="240" w:lineRule="auto"/>
        <w:rPr>
          <w:rtl/>
        </w:rPr>
      </w:pPr>
      <w:r>
        <w:rPr>
          <w:rFonts w:hint="cs"/>
          <w:rtl/>
        </w:rPr>
        <w:t>נתבונן בתרגום של הזוהר הקדוש-</w:t>
      </w:r>
    </w:p>
    <w:p w14:paraId="1E991C84" w14:textId="77777777" w:rsidR="0042102A" w:rsidRDefault="0042102A" w:rsidP="003B2759">
      <w:pPr>
        <w:spacing w:line="240" w:lineRule="auto"/>
        <w:rPr>
          <w:rtl/>
        </w:rPr>
      </w:pPr>
    </w:p>
    <w:p w14:paraId="72E7C818" w14:textId="77777777" w:rsidR="0042102A" w:rsidRPr="00A53948" w:rsidRDefault="003B2759" w:rsidP="003B2759">
      <w:pPr>
        <w:spacing w:line="240" w:lineRule="auto"/>
        <w:rPr>
          <w:b/>
          <w:bCs/>
          <w:rtl/>
        </w:rPr>
      </w:pPr>
      <w:r w:rsidRPr="00A53948">
        <w:rPr>
          <w:b/>
          <w:bCs/>
          <w:rtl/>
        </w:rPr>
        <w:t>[תרגום: שני לחמים אכלו ישראל, אחד כאשר יצאו ממצרים אכלו מצה לחם עוני, ואחד במדבר, לחם מן השמים, דכתיב 'הנני ממטיר לכם לחם מן השמים' (שמ' טז,ד). ולכן הקרבן של היום הזה הוא לחם, ועל לחם הקריבו כל שאר הקרבנות כי הלחם הוא העיקר דכתיב 'והקרבתם על הלחם שבעת כבשים וגו'. ממושבותיכם תביאו לחם תנופה וגו' (ויקרא כג,יז-יח), שזהו הלחם שנתחכמו בו ישראל חכמה עליונה של התורה ובאו בדרכיה.</w:t>
      </w:r>
      <w:r w:rsidRPr="00A53948">
        <w:rPr>
          <w:b/>
          <w:bCs/>
          <w:rtl/>
        </w:rPr>
        <w:tab/>
      </w:r>
      <w:r w:rsidRPr="00A53948">
        <w:rPr>
          <w:b/>
          <w:bCs/>
          <w:rtl/>
        </w:rPr>
        <w:tab/>
      </w:r>
      <w:r w:rsidRPr="00A53948">
        <w:rPr>
          <w:b/>
          <w:bCs/>
          <w:rtl/>
        </w:rPr>
        <w:tab/>
      </w:r>
      <w:r w:rsidRPr="00A53948">
        <w:rPr>
          <w:b/>
          <w:bCs/>
          <w:rtl/>
        </w:rPr>
        <w:tab/>
      </w:r>
      <w:r w:rsidRPr="00A53948">
        <w:rPr>
          <w:b/>
          <w:bCs/>
          <w:rtl/>
        </w:rPr>
        <w:tab/>
      </w:r>
    </w:p>
    <w:p w14:paraId="40F4403F" w14:textId="77777777" w:rsidR="0042102A" w:rsidRPr="00A53948" w:rsidRDefault="003B2759" w:rsidP="003B2759">
      <w:pPr>
        <w:spacing w:line="240" w:lineRule="auto"/>
        <w:rPr>
          <w:b/>
          <w:bCs/>
          <w:rtl/>
        </w:rPr>
      </w:pPr>
      <w:r w:rsidRPr="00A53948">
        <w:rPr>
          <w:b/>
          <w:bCs/>
          <w:rtl/>
        </w:rPr>
        <w:t>כעת יש לנו להתבונן: בפסח יצאו ישראל מהלחם הנקרא חמץ, כתיב 'ולא יראה לך חמץ' (שמות יג,ז). וכתיב 'כי כל אוכל מחמצת' (שמות יב,יט). מה הטעם? בגלל הכבוד של אותו לחם הנקרא מצה. עכשיו שזכו ישראל ללחם עליון יותר, לא יאה היה שיתבטל החמץ ולא יראה כלל, ומדוע הקרבן הזה היה חמץ? דכתיב 'סלת תהיינה חמץ תאפינה' (ויקרא כג,יז). ועוד, הרי ביום הזה נתבטל היצר הרע כי התורה נקראת חירות נמצאה: אלא למלך שהיה לו בן יחיד וחלה. יום אחד רצה לאכול, אמרו שיאכל בן המלך מאוכל של רפואה זה, ועד שיאכל אותו לא ימצא אוכל ומזון אחר בבית. עשו כך. כיון שאכל אותה רפואה אמר, מכאן והלאה יאכל כל מה שרוצה ולא יוכל להזיק לו.</w:t>
      </w:r>
      <w:r w:rsidRPr="00A53948">
        <w:rPr>
          <w:b/>
          <w:bCs/>
          <w:rtl/>
        </w:rPr>
        <w:tab/>
      </w:r>
      <w:r w:rsidRPr="00A53948">
        <w:rPr>
          <w:b/>
          <w:bCs/>
          <w:rtl/>
        </w:rPr>
        <w:tab/>
      </w:r>
      <w:r w:rsidRPr="00A53948">
        <w:rPr>
          <w:b/>
          <w:bCs/>
          <w:rtl/>
        </w:rPr>
        <w:tab/>
      </w:r>
      <w:r w:rsidRPr="00A53948">
        <w:rPr>
          <w:b/>
          <w:bCs/>
          <w:rtl/>
        </w:rPr>
        <w:tab/>
      </w:r>
      <w:r w:rsidRPr="00A53948">
        <w:rPr>
          <w:b/>
          <w:bCs/>
          <w:rtl/>
        </w:rPr>
        <w:tab/>
      </w:r>
    </w:p>
    <w:p w14:paraId="755190B8" w14:textId="77777777" w:rsidR="003B2759" w:rsidRPr="00A53948" w:rsidRDefault="003B2759" w:rsidP="003B2759">
      <w:pPr>
        <w:spacing w:line="240" w:lineRule="auto"/>
        <w:rPr>
          <w:b/>
          <w:bCs/>
          <w:rtl/>
        </w:rPr>
      </w:pPr>
      <w:r w:rsidRPr="00A53948">
        <w:rPr>
          <w:b/>
          <w:bCs/>
          <w:rtl/>
        </w:rPr>
        <w:t>כך כשישראל יצאו ממצרים לא היו יודעים עיקר וסוד האמונה. אמר הקב"ה, יטעמו ישראל רפואה זו וכל עוד שיאכלו רפואה זו לא יראה להם אוכל אחר. כיון שאכלו מצה שהיא רפואה לבא ולדעת בסוד האמונה, אמר הקב"ה מכאן והלאה ראוי להם החמץ ויאכלו אותו שהרי אינו להזיק להם, וכל שכן ביום השבועות נזדמן להם לחם עליון שהוא רפואה לגמרי. ולכן מקריבים חמץ לשרפו על המזבח, ומקריבים שני לחמים אחרים כאחד, והחמץ נשרף באש המזבח ואינו יכול לשלוט ולהזיק לישראל, ולכן ישראל קדושים מתדבקים בו בקב"ה ביום הזה ברפואה של התורה, ואם היו ישראל שומרים שני צדדי הלחם האלו, לא היו נכנסים לדין לעולם]. (זהר, תצוה [ח"ב קפג' ע"א-ע"ב])</w:t>
      </w:r>
    </w:p>
    <w:p w14:paraId="5529C8E5" w14:textId="77777777" w:rsidR="003B2759" w:rsidRDefault="003B2759" w:rsidP="003B2759">
      <w:pPr>
        <w:spacing w:line="240" w:lineRule="auto"/>
        <w:rPr>
          <w:rtl/>
        </w:rPr>
      </w:pPr>
    </w:p>
    <w:p w14:paraId="2C34604F" w14:textId="0DEFD146" w:rsidR="00A53948" w:rsidRDefault="00A53948" w:rsidP="00972516">
      <w:pPr>
        <w:spacing w:line="240" w:lineRule="auto"/>
        <w:jc w:val="left"/>
        <w:rPr>
          <w:rtl/>
        </w:rPr>
      </w:pPr>
      <w:r>
        <w:rPr>
          <w:rFonts w:hint="cs"/>
          <w:rtl/>
        </w:rPr>
        <w:t xml:space="preserve">הזוהר אומר שבעת הקרבת העומר אוכלים מצות כי זה חג הפסח, לעומת זאת בהנפה השניה ביום ה50 מביאים לחם שהוא ההפך. בתחילת התהליך של ה49 יום האדם צריך לאכול אוכל של רפואה שהוא בסיסי ולכן הוא אוכל מצה, אבל בסוף התהליך אדם יכול לאכול </w:t>
      </w:r>
      <w:r w:rsidR="00972516">
        <w:rPr>
          <w:rFonts w:hint="cs"/>
          <w:rtl/>
        </w:rPr>
        <w:t>את הלחם שהוא אוכל גבוה יותר. האדם עובר תהליך מהבסיס אל החלק הגבוה יותר שבו. את התנועה הזאת אפשר לחוות כל יום, כאשר אדם קם בבוקר ומברך על כל הדברים הפשוטים של הקיום הבסיסי שלו. ואז הוא יוצא למסע היומי שלו שבוא הוא פועל ועושה דברים חדשים, בשלב הזה הוא אומר תודה גם על זה, גם על כל הדברים שיצר ופעל בעצמו גם הם מונפים לקב"ה. האדם מודה לקב"ה על כל רמות החיים שלו, וזה המשמעות של ספירת העומר שלוקחת אותנו מהבסיסיות הפיזית אל הקיום הרוחני הגבוה.</w:t>
      </w:r>
    </w:p>
    <w:p w14:paraId="6C531131" w14:textId="38FFCEA8" w:rsidR="003B2759" w:rsidRDefault="00972516" w:rsidP="003B2759">
      <w:pPr>
        <w:spacing w:line="240" w:lineRule="auto"/>
        <w:rPr>
          <w:rtl/>
        </w:rPr>
      </w:pPr>
      <w:r>
        <w:rPr>
          <w:rFonts w:hint="cs"/>
          <w:rtl/>
        </w:rPr>
        <w:t>נסיים עם השפת אמת שאומר דברים דומים במילים אחרות-</w:t>
      </w:r>
    </w:p>
    <w:p w14:paraId="59964E7F" w14:textId="77777777" w:rsidR="00972516" w:rsidRDefault="00972516" w:rsidP="003B2759">
      <w:pPr>
        <w:spacing w:line="240" w:lineRule="auto"/>
        <w:rPr>
          <w:rtl/>
        </w:rPr>
      </w:pPr>
    </w:p>
    <w:p w14:paraId="49C787DA" w14:textId="77777777" w:rsidR="003B2759" w:rsidRPr="00972516" w:rsidRDefault="003B2759" w:rsidP="0042102A">
      <w:pPr>
        <w:rPr>
          <w:rFonts w:hint="cs"/>
          <w:b/>
          <w:bCs/>
          <w:rtl/>
        </w:rPr>
      </w:pPr>
      <w:r w:rsidRPr="00972516">
        <w:rPr>
          <w:rFonts w:hint="cs"/>
          <w:b/>
          <w:bCs/>
          <w:rtl/>
        </w:rPr>
        <w:t>וספרתם לכם כו' והקרבתם מנחה חדשה כו'. ענין קרבן העומר ושתי הלחם דעומר שעורים מאכל בהמה ושתי הלחם מאכל אדם. הענין הוא כי לחם הוא אמונה כמ"ש בזוה"ק חסר לחם חסר מהימנותא והקרבת המנחה הוא האמונה וההכנעה להשי"ת להודיע כי הכל שלו. והנה בתחילת יציאת מצרים כתיב ואת ערום וערי' והי' הכנעה מצד פחיתת מדריגתם. וע"ז עומר מאכל בהמה. אח"כ זכו לברר המדות עד שנתקרבנו להר סיני ואחר כל ההשגות צריכין ג"כ להכניע עצמו ולהאמין בהשי"ת כי תכלית השגה הוא להכיר כבודו ית' וזאת המנחה שבא אחר הספירה היא נקראת מנחה חדשה שיש בה כח ההתחדשות ע"י שבא ע"י הדעת שבאדם. וע"ז נאמר אדם ובהמה תושיע ה' ערומין בדעת כאדם ומשימין עצמן כבהמה. וכן סדר הפסוק וספרתם כו' והקרבתם. פי' שצריך להיות כל רצון האדם בבירור המדות ולהשיג הדעת כדי שעי"ז ידע איך להכניע עצמו לפניו ית'. וב' אלו ההכנעות הוא כל עבודת האדם מן העולם ועד עולם כמ"ש במ"א הרבה מזה. ובשבועות שהוא שער הנ' מתחברין שתי לחם אלו כנ"ל</w:t>
      </w:r>
      <w:r w:rsidRPr="00972516">
        <w:rPr>
          <w:rFonts w:hint="cs"/>
          <w:b/>
          <w:bCs/>
          <w:rtl/>
        </w:rPr>
        <w:tab/>
      </w:r>
      <w:r w:rsidRPr="00972516">
        <w:rPr>
          <w:rFonts w:hint="cs"/>
          <w:b/>
          <w:bCs/>
          <w:rtl/>
        </w:rPr>
        <w:tab/>
        <w:t>(שפת אמת שבועות תרל"ז)</w:t>
      </w:r>
    </w:p>
    <w:p w14:paraId="06B38433" w14:textId="48A7D394" w:rsidR="003B2759" w:rsidRDefault="003B2759" w:rsidP="003B2759">
      <w:pPr>
        <w:spacing w:line="240" w:lineRule="auto"/>
        <w:rPr>
          <w:b/>
          <w:bCs/>
          <w:rtl/>
        </w:rPr>
      </w:pPr>
    </w:p>
    <w:p w14:paraId="696CB8B8" w14:textId="5E09EB05" w:rsidR="00972516" w:rsidRDefault="00972516" w:rsidP="00E37D3C">
      <w:pPr>
        <w:spacing w:line="240" w:lineRule="auto"/>
        <w:jc w:val="left"/>
        <w:rPr>
          <w:rtl/>
        </w:rPr>
      </w:pPr>
      <w:r>
        <w:rPr>
          <w:rFonts w:hint="cs"/>
          <w:rtl/>
        </w:rPr>
        <w:t xml:space="preserve">האדם צריך להכניע שתי הכנעות, ההנפה היא הכנעה של האדם. הכנעה אחת שנעשית מתוך עניות ועמדה בסיסית של קיום, והכנעה נוספת מתוך מקום של יכולת יצירה והצלחה. </w:t>
      </w:r>
    </w:p>
    <w:p w14:paraId="3D89F582" w14:textId="5A711B82" w:rsidR="00972516" w:rsidRPr="00972516" w:rsidRDefault="00E37D3C" w:rsidP="00E37D3C">
      <w:pPr>
        <w:spacing w:line="240" w:lineRule="auto"/>
        <w:jc w:val="left"/>
      </w:pPr>
      <w:r>
        <w:rPr>
          <w:rFonts w:hint="cs"/>
          <w:rtl/>
        </w:rPr>
        <w:t>המעגל הזה של ספירת ההעומר, ושל שתי ההכנעות הללו מתרחשים כמו שאמרנו כל יום ויום. שנזה להשלים את התהליך ולהגיע לאורות הגדולים בשבועות.</w:t>
      </w:r>
      <w:r>
        <w:rPr>
          <w:rtl/>
        </w:rPr>
        <w:br/>
      </w:r>
      <w:r>
        <w:rPr>
          <w:rFonts w:hint="cs"/>
          <w:rtl/>
        </w:rPr>
        <w:t>שבת שלום!</w:t>
      </w:r>
    </w:p>
    <w:sectPr w:rsidR="00972516" w:rsidRPr="00972516" w:rsidSect="00F177BD">
      <w:headerReference w:type="even" r:id="rId9"/>
      <w:head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B362" w14:textId="77777777" w:rsidR="002E576C" w:rsidRDefault="002E576C">
      <w:r>
        <w:separator/>
      </w:r>
    </w:p>
    <w:p w14:paraId="0676BA54" w14:textId="77777777" w:rsidR="002E576C" w:rsidRDefault="002E576C"/>
    <w:p w14:paraId="13D6E895" w14:textId="77777777" w:rsidR="002E576C" w:rsidRDefault="002E576C" w:rsidP="008D05AD"/>
    <w:p w14:paraId="36A55B38" w14:textId="77777777" w:rsidR="002E576C" w:rsidRDefault="002E576C" w:rsidP="00D10AB5"/>
  </w:endnote>
  <w:endnote w:type="continuationSeparator" w:id="0">
    <w:p w14:paraId="79AC999F" w14:textId="77777777" w:rsidR="002E576C" w:rsidRDefault="002E576C">
      <w:r>
        <w:continuationSeparator/>
      </w:r>
    </w:p>
    <w:p w14:paraId="6D8E710E" w14:textId="77777777" w:rsidR="002E576C" w:rsidRDefault="002E576C"/>
    <w:p w14:paraId="0C941B0D" w14:textId="77777777" w:rsidR="002E576C" w:rsidRDefault="002E576C" w:rsidP="008D05AD"/>
    <w:p w14:paraId="28DE8A08" w14:textId="77777777" w:rsidR="002E576C" w:rsidRDefault="002E576C" w:rsidP="00D10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7CD3" w14:textId="77777777" w:rsidR="002E576C" w:rsidRDefault="002E576C">
      <w:r>
        <w:separator/>
      </w:r>
    </w:p>
    <w:p w14:paraId="2F69737C" w14:textId="77777777" w:rsidR="002E576C" w:rsidRDefault="002E576C"/>
    <w:p w14:paraId="7B8024CD" w14:textId="77777777" w:rsidR="002E576C" w:rsidRDefault="002E576C" w:rsidP="008D05AD"/>
    <w:p w14:paraId="7E10B49F" w14:textId="77777777" w:rsidR="002E576C" w:rsidRDefault="002E576C" w:rsidP="00D10AB5"/>
  </w:footnote>
  <w:footnote w:type="continuationSeparator" w:id="0">
    <w:p w14:paraId="07EEF29F" w14:textId="77777777" w:rsidR="002E576C" w:rsidRDefault="002E576C">
      <w:r>
        <w:continuationSeparator/>
      </w:r>
    </w:p>
    <w:p w14:paraId="74DE858A" w14:textId="77777777" w:rsidR="002E576C" w:rsidRDefault="002E576C"/>
    <w:p w14:paraId="17B5FFCA" w14:textId="77777777" w:rsidR="002E576C" w:rsidRDefault="002E576C" w:rsidP="008D05AD"/>
    <w:p w14:paraId="3C229737" w14:textId="77777777" w:rsidR="002E576C" w:rsidRDefault="002E576C" w:rsidP="00D10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3800" w14:textId="77777777" w:rsidR="003B2759" w:rsidRDefault="003B2759" w:rsidP="00405B2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53FB0A80" w14:textId="77777777" w:rsidR="003B2759" w:rsidRDefault="003B2759">
    <w:pPr>
      <w:pStyle w:val="a4"/>
    </w:pPr>
  </w:p>
  <w:p w14:paraId="54815A51" w14:textId="77777777" w:rsidR="003B2759" w:rsidRDefault="003B2759"/>
  <w:p w14:paraId="2582F5C8" w14:textId="77777777" w:rsidR="003B2759" w:rsidRDefault="003B2759" w:rsidP="008D05AD"/>
  <w:p w14:paraId="6939FBD9" w14:textId="77777777" w:rsidR="003B2759" w:rsidRDefault="003B2759" w:rsidP="00D10A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4115" w14:textId="77777777" w:rsidR="003B2759" w:rsidRDefault="003B2759" w:rsidP="00405B2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Pr>
        <w:rStyle w:val="a5"/>
        <w:rtl/>
      </w:rPr>
      <w:t>2</w:t>
    </w:r>
    <w:r>
      <w:rPr>
        <w:rStyle w:val="a5"/>
        <w:rtl/>
      </w:rPr>
      <w:fldChar w:fldCharType="end"/>
    </w:r>
  </w:p>
  <w:p w14:paraId="1DB9B259" w14:textId="77777777" w:rsidR="003B2759" w:rsidRDefault="003B2759">
    <w:pPr>
      <w:pStyle w:val="a4"/>
    </w:pPr>
  </w:p>
  <w:p w14:paraId="36D34ADB" w14:textId="77777777" w:rsidR="003B2759" w:rsidRDefault="003B2759"/>
  <w:p w14:paraId="5B1AD518" w14:textId="77777777" w:rsidR="003B2759" w:rsidRDefault="003B2759" w:rsidP="008D05AD"/>
  <w:p w14:paraId="1A610D6C" w14:textId="77777777" w:rsidR="003B2759" w:rsidRDefault="003B2759" w:rsidP="00D10A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BD"/>
    <w:rsid w:val="00077A5A"/>
    <w:rsid w:val="0009720A"/>
    <w:rsid w:val="000A2268"/>
    <w:rsid w:val="000D00E5"/>
    <w:rsid w:val="000D1C98"/>
    <w:rsid w:val="00297547"/>
    <w:rsid w:val="002E576C"/>
    <w:rsid w:val="003B2759"/>
    <w:rsid w:val="00405B2F"/>
    <w:rsid w:val="0042102A"/>
    <w:rsid w:val="004D0213"/>
    <w:rsid w:val="00544217"/>
    <w:rsid w:val="005D2202"/>
    <w:rsid w:val="00691E2D"/>
    <w:rsid w:val="007C3669"/>
    <w:rsid w:val="008D05AD"/>
    <w:rsid w:val="00972516"/>
    <w:rsid w:val="00973FAF"/>
    <w:rsid w:val="00A268EE"/>
    <w:rsid w:val="00A53948"/>
    <w:rsid w:val="00CD4341"/>
    <w:rsid w:val="00D10AB5"/>
    <w:rsid w:val="00D643C7"/>
    <w:rsid w:val="00E37D3C"/>
    <w:rsid w:val="00F177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90C5C"/>
  <w15:chartTrackingRefBased/>
  <w15:docId w15:val="{1CE42E44-976E-4246-9F07-762C035E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F177BD"/>
    <w:pPr>
      <w:bidi/>
      <w:spacing w:line="360" w:lineRule="auto"/>
      <w:jc w:val="both"/>
    </w:pPr>
    <w:rPr>
      <w:rFonts w:cs="David"/>
      <w:noProof/>
      <w:sz w:val="22"/>
      <w:szCs w:val="22"/>
    </w:rPr>
  </w:style>
  <w:style w:type="paragraph" w:styleId="1">
    <w:name w:val="heading 1"/>
    <w:basedOn w:val="a"/>
    <w:next w:val="a"/>
    <w:autoRedefine/>
    <w:qFormat/>
    <w:rsid w:val="0009720A"/>
    <w:pPr>
      <w:keepNext/>
      <w:spacing w:after="120"/>
      <w:ind w:left="340"/>
      <w:outlineLvl w:val="0"/>
    </w:pPr>
    <w:rPr>
      <w:rFonts w:ascii="Arial" w:hAnsi="Arial"/>
      <w:b/>
      <w:bCs/>
      <w:kern w:val="32"/>
      <w:sz w:val="32"/>
      <w:szCs w:val="28"/>
      <w:u w:val="single"/>
    </w:rPr>
  </w:style>
  <w:style w:type="paragraph" w:styleId="2">
    <w:name w:val="heading 2"/>
    <w:basedOn w:val="a"/>
    <w:next w:val="a"/>
    <w:autoRedefine/>
    <w:qFormat/>
    <w:rsid w:val="0009720A"/>
    <w:pPr>
      <w:keepNext/>
      <w:spacing w:after="120"/>
      <w:ind w:left="340"/>
      <w:outlineLvl w:val="1"/>
    </w:pPr>
    <w:rPr>
      <w:rFonts w:ascii="Arial" w:hAnsi="Arial"/>
      <w:b/>
      <w:bCs/>
      <w:i/>
      <w:sz w:val="28"/>
      <w:szCs w:val="32"/>
      <w:u w:val="single"/>
    </w:rPr>
  </w:style>
  <w:style w:type="paragraph" w:styleId="3">
    <w:name w:val="heading 3"/>
    <w:basedOn w:val="a"/>
    <w:next w:val="a"/>
    <w:autoRedefine/>
    <w:qFormat/>
    <w:rsid w:val="000D1C98"/>
    <w:pPr>
      <w:keepNext/>
      <w:tabs>
        <w:tab w:val="right" w:pos="6811"/>
      </w:tabs>
      <w:spacing w:before="120" w:after="120"/>
      <w:ind w:left="288" w:right="288"/>
      <w:jc w:val="left"/>
      <w:outlineLvl w:val="2"/>
    </w:pPr>
    <w:rPr>
      <w:rFonts w:ascii="Arial" w:hAnsi="Arial" w:cs="FrankRuehl"/>
      <w:b/>
      <w:noProof w:val="0"/>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177BD"/>
    <w:pPr>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68EE"/>
    <w:pPr>
      <w:tabs>
        <w:tab w:val="center" w:pos="4153"/>
        <w:tab w:val="right" w:pos="8306"/>
      </w:tabs>
    </w:pPr>
  </w:style>
  <w:style w:type="character" w:styleId="a5">
    <w:name w:val="page number"/>
    <w:basedOn w:val="a0"/>
    <w:rsid w:val="00A268EE"/>
  </w:style>
  <w:style w:type="paragraph" w:styleId="a6">
    <w:name w:val="Balloon Text"/>
    <w:basedOn w:val="a"/>
    <w:semiHidden/>
    <w:rsid w:val="00A268EE"/>
    <w:rPr>
      <w:rFonts w:ascii="Tahoma" w:hAnsi="Tahoma" w:cs="Tahoma"/>
      <w:sz w:val="16"/>
      <w:szCs w:val="16"/>
    </w:rPr>
  </w:style>
  <w:style w:type="paragraph" w:styleId="a7">
    <w:name w:val="Title"/>
    <w:basedOn w:val="a"/>
    <w:next w:val="a"/>
    <w:link w:val="a8"/>
    <w:qFormat/>
    <w:rsid w:val="004D0213"/>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כותרת טקסט תו"/>
    <w:basedOn w:val="a0"/>
    <w:link w:val="a7"/>
    <w:rsid w:val="004D0213"/>
    <w:rPr>
      <w:rFonts w:asciiTheme="majorHAnsi" w:eastAsiaTheme="majorEastAsia" w:hAnsiTheme="majorHAnsi" w:cstheme="majorBidi"/>
      <w:b/>
      <w:bCs/>
      <w:noProo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1FA0A-A210-49EE-A056-C940BA5090AB}">
  <ds:schemaRefs>
    <ds:schemaRef ds:uri="http://schemas.microsoft.com/sharepoint/v3/contenttype/forms"/>
  </ds:schemaRefs>
</ds:datastoreItem>
</file>

<file path=customXml/itemProps2.xml><?xml version="1.0" encoding="utf-8"?>
<ds:datastoreItem xmlns:ds="http://schemas.openxmlformats.org/officeDocument/2006/customXml" ds:itemID="{E80D0F3E-7125-42EE-9B76-DC336C21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5F6B5-23B5-41A0-AEC6-760D652AF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1787</Words>
  <Characters>8937</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בס"ד</vt:lpstr>
    </vt:vector>
  </TitlesOfParts>
  <Company>USER</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USER</dc:creator>
  <cp:keywords/>
  <dc:description/>
  <cp:lastModifiedBy>User</cp:lastModifiedBy>
  <cp:revision>2</cp:revision>
  <cp:lastPrinted>2011-05-01T04:45:00Z</cp:lastPrinted>
  <dcterms:created xsi:type="dcterms:W3CDTF">2021-04-29T08:09:00Z</dcterms:created>
  <dcterms:modified xsi:type="dcterms:W3CDTF">2021-04-29T08:09:00Z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