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D1" w:rsidRPr="003E6ED1" w:rsidRDefault="003E6ED1" w:rsidP="003E6ED1">
      <w:pPr>
        <w:jc w:val="center"/>
        <w:rPr>
          <w:rFonts w:eastAsiaTheme="minorEastAsia"/>
          <w:b/>
          <w:bCs/>
          <w:sz w:val="40"/>
          <w:szCs w:val="40"/>
          <w:u w:val="single"/>
          <w:rtl/>
        </w:rPr>
      </w:pPr>
      <w:r w:rsidRPr="003E6ED1">
        <w:rPr>
          <w:rFonts w:eastAsiaTheme="minorEastAsia" w:hint="cs"/>
          <w:b/>
          <w:bCs/>
          <w:sz w:val="40"/>
          <w:szCs w:val="40"/>
          <w:u w:val="single"/>
          <w:rtl/>
        </w:rPr>
        <w:t xml:space="preserve">בבא קמא </w:t>
      </w:r>
      <w:r>
        <w:rPr>
          <w:rFonts w:eastAsiaTheme="minorEastAsia" w:hint="cs"/>
          <w:b/>
          <w:bCs/>
          <w:sz w:val="40"/>
          <w:szCs w:val="40"/>
          <w:u w:val="single"/>
          <w:rtl/>
        </w:rPr>
        <w:t>3</w:t>
      </w:r>
    </w:p>
    <w:p w:rsidR="003E6ED1" w:rsidRPr="003E6ED1" w:rsidRDefault="003E6ED1" w:rsidP="003E6ED1">
      <w:pPr>
        <w:jc w:val="right"/>
        <w:rPr>
          <w:rFonts w:eastAsiaTheme="minorEastAsia"/>
          <w:i/>
          <w:iCs/>
          <w:sz w:val="24"/>
          <w:szCs w:val="24"/>
          <w:u w:val="single"/>
          <w:rtl/>
        </w:rPr>
      </w:pPr>
      <w:r w:rsidRPr="003E6ED1">
        <w:rPr>
          <w:rFonts w:eastAsiaTheme="minorEastAsia" w:hint="cs"/>
          <w:i/>
          <w:iCs/>
          <w:sz w:val="24"/>
          <w:szCs w:val="24"/>
          <w:u w:val="single"/>
          <w:rtl/>
        </w:rPr>
        <w:t xml:space="preserve"> דף </w:t>
      </w:r>
      <w:proofErr w:type="spellStart"/>
      <w:r w:rsidRPr="003E6ED1">
        <w:rPr>
          <w:rFonts w:eastAsiaTheme="minorEastAsia" w:hint="cs"/>
          <w:i/>
          <w:iCs/>
          <w:sz w:val="24"/>
          <w:szCs w:val="24"/>
          <w:u w:val="single"/>
          <w:rtl/>
        </w:rPr>
        <w:t>נה</w:t>
      </w:r>
      <w:proofErr w:type="spellEnd"/>
      <w:r w:rsidRPr="003E6ED1">
        <w:rPr>
          <w:rFonts w:eastAsiaTheme="minorEastAsia" w:hint="cs"/>
          <w:i/>
          <w:iCs/>
          <w:sz w:val="24"/>
          <w:szCs w:val="24"/>
          <w:u w:val="single"/>
          <w:rtl/>
        </w:rPr>
        <w:t xml:space="preserve"> עמ' ב</w:t>
      </w:r>
      <w:r>
        <w:rPr>
          <w:rFonts w:eastAsiaTheme="minorEastAsia" w:hint="cs"/>
          <w:i/>
          <w:iCs/>
          <w:sz w:val="24"/>
          <w:szCs w:val="24"/>
          <w:u w:val="single"/>
          <w:rtl/>
        </w:rPr>
        <w:t xml:space="preserve">- דף נו </w:t>
      </w:r>
      <w:proofErr w:type="spellStart"/>
      <w:r>
        <w:rPr>
          <w:rFonts w:eastAsiaTheme="minorEastAsia" w:hint="cs"/>
          <w:i/>
          <w:iCs/>
          <w:sz w:val="24"/>
          <w:szCs w:val="24"/>
          <w:u w:val="single"/>
          <w:rtl/>
        </w:rPr>
        <w:t>עמ</w:t>
      </w:r>
      <w:proofErr w:type="spellEnd"/>
      <w:r>
        <w:rPr>
          <w:rFonts w:eastAsiaTheme="minorEastAsia" w:hint="cs"/>
          <w:i/>
          <w:iCs/>
          <w:sz w:val="24"/>
          <w:szCs w:val="24"/>
          <w:u w:val="single"/>
          <w:rtl/>
        </w:rPr>
        <w:t xml:space="preserve"> ב</w:t>
      </w:r>
    </w:p>
    <w:p w:rsidR="003E6ED1" w:rsidRPr="003E6ED1" w:rsidRDefault="003E6ED1" w:rsidP="003E6ED1">
      <w:pPr>
        <w:jc w:val="center"/>
        <w:rPr>
          <w:rFonts w:eastAsiaTheme="minorEastAsia"/>
          <w:b/>
          <w:bCs/>
          <w:sz w:val="32"/>
          <w:szCs w:val="32"/>
          <w:u w:val="single"/>
          <w:rtl/>
        </w:rPr>
      </w:pPr>
      <w:r w:rsidRPr="003E6ED1">
        <w:rPr>
          <w:rFonts w:eastAsiaTheme="minorEastAsia" w:hint="cs"/>
          <w:b/>
          <w:bCs/>
          <w:sz w:val="32"/>
          <w:szCs w:val="32"/>
          <w:u w:val="single"/>
          <w:rtl/>
        </w:rPr>
        <w:t>"</w:t>
      </w:r>
      <w:r>
        <w:rPr>
          <w:rFonts w:eastAsiaTheme="minorEastAsia" w:hint="cs"/>
          <w:b/>
          <w:bCs/>
          <w:sz w:val="32"/>
          <w:szCs w:val="32"/>
          <w:u w:val="single"/>
          <w:rtl/>
        </w:rPr>
        <w:t>פטור מדיני אדם וחייב בדיני שמיים</w:t>
      </w:r>
      <w:r w:rsidRPr="003E6ED1">
        <w:rPr>
          <w:rFonts w:eastAsiaTheme="minorEastAsia" w:hint="cs"/>
          <w:b/>
          <w:bCs/>
          <w:sz w:val="32"/>
          <w:szCs w:val="32"/>
          <w:u w:val="single"/>
          <w:rtl/>
        </w:rPr>
        <w:t>":</w:t>
      </w:r>
    </w:p>
    <w:p w:rsidR="003E6ED1" w:rsidRPr="003E6ED1" w:rsidRDefault="003E6ED1" w:rsidP="003E6ED1">
      <w:pPr>
        <w:jc w:val="right"/>
        <w:rPr>
          <w:rFonts w:eastAsiaTheme="minorEastAsia"/>
          <w:b/>
          <w:bCs/>
          <w:sz w:val="24"/>
          <w:szCs w:val="24"/>
          <w:u w:val="single"/>
          <w:rtl/>
        </w:rPr>
      </w:pPr>
      <w:r w:rsidRPr="003E6ED1">
        <w:rPr>
          <w:rFonts w:eastAsiaTheme="minorEastAsia" w:hint="cs"/>
          <w:b/>
          <w:bCs/>
          <w:sz w:val="24"/>
          <w:szCs w:val="24"/>
          <w:u w:val="single"/>
          <w:rtl/>
        </w:rPr>
        <w:t>אוצר מילים</w:t>
      </w:r>
      <w:r w:rsidRPr="003E6ED1">
        <w:rPr>
          <w:rFonts w:eastAsiaTheme="minorEastAsia"/>
          <w:b/>
          <w:bCs/>
          <w:sz w:val="24"/>
          <w:szCs w:val="24"/>
          <w:u w:val="single"/>
          <w:vertAlign w:val="superscript"/>
          <w:rtl/>
        </w:rPr>
        <w:footnoteReference w:id="1"/>
      </w:r>
    </w:p>
    <w:p w:rsidR="003E6ED1" w:rsidRPr="003E6ED1" w:rsidRDefault="003E6ED1" w:rsidP="003E6ED1">
      <w:pPr>
        <w:jc w:val="right"/>
        <w:rPr>
          <w:rFonts w:eastAsiaTheme="minorEastAsia"/>
          <w:b/>
          <w:bCs/>
          <w:sz w:val="24"/>
          <w:szCs w:val="24"/>
          <w:u w:val="single"/>
          <w:rtl/>
        </w:rPr>
      </w:pPr>
      <w:r w:rsidRPr="003E6ED1">
        <w:rPr>
          <w:rFonts w:eastAsiaTheme="minorEastAsia" w:hint="cs"/>
          <w:b/>
          <w:bCs/>
          <w:sz w:val="24"/>
          <w:szCs w:val="24"/>
          <w:u w:val="single"/>
          <w:rtl/>
        </w:rPr>
        <w:t>מושגים</w:t>
      </w:r>
      <w:r w:rsidRPr="003E6ED1">
        <w:rPr>
          <w:rFonts w:eastAsiaTheme="minorEastAsia"/>
          <w:b/>
          <w:bCs/>
          <w:sz w:val="24"/>
          <w:szCs w:val="24"/>
          <w:u w:val="single"/>
          <w:vertAlign w:val="superscript"/>
          <w:rtl/>
        </w:rPr>
        <w:footnoteReference w:id="2"/>
      </w:r>
    </w:p>
    <w:p w:rsidR="003E6ED1" w:rsidRPr="003E6ED1" w:rsidRDefault="003E6ED1" w:rsidP="003E6ED1">
      <w:pPr>
        <w:rPr>
          <w:u w:val="single"/>
          <w:rtl/>
        </w:rPr>
      </w:pPr>
      <w:proofErr w:type="spellStart"/>
      <w:r w:rsidRPr="003E6ED1">
        <w:rPr>
          <w:rFonts w:hint="cs"/>
          <w:u w:val="single"/>
          <w:rtl/>
        </w:rPr>
        <w:t>פרוייקט</w:t>
      </w:r>
      <w:proofErr w:type="spellEnd"/>
      <w:r w:rsidRPr="003E6ED1">
        <w:rPr>
          <w:rFonts w:hint="cs"/>
          <w:u w:val="single"/>
          <w:rtl/>
        </w:rPr>
        <w:t xml:space="preserve"> </w:t>
      </w:r>
      <w:proofErr w:type="spellStart"/>
      <w:r w:rsidRPr="003E6ED1">
        <w:rPr>
          <w:rFonts w:hint="cs"/>
          <w:u w:val="single"/>
          <w:rtl/>
        </w:rPr>
        <w:t>חברותות</w:t>
      </w:r>
      <w:proofErr w:type="spellEnd"/>
      <w:r w:rsidRPr="003E6ED1">
        <w:rPr>
          <w:rFonts w:hint="cs"/>
          <w:u w:val="single"/>
          <w:rtl/>
        </w:rPr>
        <w:t xml:space="preserve"> </w:t>
      </w:r>
      <w:proofErr w:type="spellStart"/>
      <w:r w:rsidRPr="003E6ED1">
        <w:rPr>
          <w:rFonts w:hint="cs"/>
          <w:u w:val="single"/>
          <w:rtl/>
        </w:rPr>
        <w:t>אמי"ת</w:t>
      </w:r>
      <w:proofErr w:type="spellEnd"/>
      <w:r w:rsidRPr="003E6ED1">
        <w:rPr>
          <w:rFonts w:hint="cs"/>
          <w:u w:val="single"/>
          <w:rtl/>
        </w:rPr>
        <w:t xml:space="preserve"> מודיעין</w:t>
      </w:r>
    </w:p>
    <w:p w:rsidR="003E6ED1" w:rsidRDefault="003E6ED1" w:rsidP="003E6ED1">
      <w:pPr>
        <w:rPr>
          <w:rtl/>
        </w:rPr>
      </w:pPr>
      <w:r w:rsidRPr="003E6ED1">
        <w:rPr>
          <w:rFonts w:hint="cs"/>
          <w:b/>
          <w:bCs/>
          <w:rtl/>
        </w:rPr>
        <w:t xml:space="preserve">יחידה </w:t>
      </w:r>
      <w:r>
        <w:rPr>
          <w:rFonts w:hint="cs"/>
          <w:b/>
          <w:bCs/>
          <w:rtl/>
        </w:rPr>
        <w:t>2</w:t>
      </w:r>
      <w:r w:rsidRPr="003E6ED1">
        <w:rPr>
          <w:rFonts w:hint="cs"/>
          <w:b/>
          <w:bCs/>
          <w:rtl/>
        </w:rPr>
        <w:t>-</w:t>
      </w:r>
      <w:r w:rsidRPr="003E6ED1">
        <w:rPr>
          <w:rFonts w:hint="cs"/>
          <w:rtl/>
        </w:rPr>
        <w:t xml:space="preserve"> </w:t>
      </w:r>
      <w:r>
        <w:rPr>
          <w:rFonts w:hint="cs"/>
          <w:rtl/>
        </w:rPr>
        <w:t>ארבעה דברים שהעושה אותם פטור מדיני אדם וחייב בדיני שמיים</w:t>
      </w:r>
    </w:p>
    <w:p w:rsidR="003E6ED1" w:rsidRDefault="003E6ED1" w:rsidP="003E6ED1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3E6ED1">
        <w:rPr>
          <w:rtl/>
        </w:rPr>
        <w:t>תניא אמר ר' יהושע ארבעה דברים העושה אותן פטור מדיני אדם וחייב בדיני שמים</w:t>
      </w:r>
      <w:r>
        <w:rPr>
          <w:rFonts w:hint="cs"/>
          <w:rtl/>
        </w:rPr>
        <w:t>"</w:t>
      </w:r>
    </w:p>
    <w:p w:rsidR="003E6ED1" w:rsidRDefault="003E6ED1" w:rsidP="003E6ED1">
      <w:pPr>
        <w:pStyle w:val="a6"/>
        <w:rPr>
          <w:rtl/>
        </w:rPr>
      </w:pPr>
      <w:r>
        <w:rPr>
          <w:rFonts w:hint="cs"/>
          <w:rtl/>
        </w:rPr>
        <w:t>א. הסבר בלשונך ביטוי זה כפי שאתה מבין אותו</w:t>
      </w:r>
    </w:p>
    <w:p w:rsidR="003E6ED1" w:rsidRDefault="003E6ED1" w:rsidP="003E6ED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E6ED1" w:rsidRDefault="003E6ED1" w:rsidP="003E6ED1">
      <w:pPr>
        <w:ind w:left="720"/>
        <w:rPr>
          <w:rtl/>
        </w:rPr>
      </w:pPr>
      <w:r>
        <w:rPr>
          <w:rFonts w:hint="cs"/>
          <w:rtl/>
        </w:rPr>
        <w:t>ב. קרא את רש"י ד"ה "מדיני אדם". מדוע לפי רש"י פוטרת הברייתא את אנשים אלו מדיני אדם?</w:t>
      </w:r>
    </w:p>
    <w:p w:rsidR="003E6ED1" w:rsidRPr="003E6ED1" w:rsidRDefault="003E6ED1" w:rsidP="003E6ED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A556D" w:rsidRDefault="004A556D" w:rsidP="00505226">
      <w:pPr>
        <w:rPr>
          <w:rtl/>
        </w:rPr>
      </w:pPr>
      <w:r>
        <w:rPr>
          <w:rFonts w:hint="cs"/>
          <w:rtl/>
        </w:rPr>
        <w:t>טור חושן משפט, שפה</w:t>
      </w:r>
    </w:p>
    <w:p w:rsidR="00026A26" w:rsidRDefault="004A556D" w:rsidP="004A556D">
      <w:pPr>
        <w:pStyle w:val="a6"/>
      </w:pPr>
      <w:r>
        <w:rPr>
          <w:rFonts w:hint="cs"/>
          <w:rtl/>
        </w:rPr>
        <w:t>"</w:t>
      </w:r>
      <w:r w:rsidR="00505226" w:rsidRPr="00505226">
        <w:rPr>
          <w:rtl/>
        </w:rPr>
        <w:t xml:space="preserve">יש צד במזיק בממון </w:t>
      </w:r>
      <w:proofErr w:type="spellStart"/>
      <w:r w:rsidR="00505226" w:rsidRPr="00505226">
        <w:rPr>
          <w:rtl/>
        </w:rPr>
        <w:t>חבירו</w:t>
      </w:r>
      <w:proofErr w:type="spellEnd"/>
      <w:r w:rsidR="00505226" w:rsidRPr="00505226">
        <w:rPr>
          <w:rtl/>
        </w:rPr>
        <w:t xml:space="preserve"> ואינו עושה שום מעשה אלא </w:t>
      </w:r>
      <w:proofErr w:type="spellStart"/>
      <w:r w:rsidR="00505226" w:rsidRPr="00505226">
        <w:rPr>
          <w:rtl/>
        </w:rPr>
        <w:t>שבגרמתו</w:t>
      </w:r>
      <w:proofErr w:type="spellEnd"/>
      <w:r w:rsidR="00505226" w:rsidRPr="00505226">
        <w:rPr>
          <w:rtl/>
        </w:rPr>
        <w:t xml:space="preserve"> בא הנזק </w:t>
      </w:r>
      <w:proofErr w:type="spellStart"/>
      <w:r w:rsidR="00505226" w:rsidRPr="00505226">
        <w:rPr>
          <w:rtl/>
        </w:rPr>
        <w:t>לחבירו</w:t>
      </w:r>
      <w:proofErr w:type="spellEnd"/>
      <w:r>
        <w:rPr>
          <w:rFonts w:hint="cs"/>
          <w:rtl/>
        </w:rPr>
        <w:t xml:space="preserve">... </w:t>
      </w:r>
      <w:r w:rsidRPr="004A556D">
        <w:rPr>
          <w:rtl/>
        </w:rPr>
        <w:t>וכן הזורק כלי מראש הגג והיו תחתיו כרים וכסתות שראוי ליפול עליהם</w:t>
      </w:r>
      <w:r>
        <w:rPr>
          <w:rFonts w:hint="cs"/>
          <w:rtl/>
        </w:rPr>
        <w:t xml:space="preserve"> </w:t>
      </w:r>
      <w:r w:rsidRPr="004A556D">
        <w:rPr>
          <w:rtl/>
        </w:rPr>
        <w:t>שלא ישברו ובא אחר וסלקם</w:t>
      </w:r>
      <w:r>
        <w:rPr>
          <w:rFonts w:hint="cs"/>
          <w:rtl/>
        </w:rPr>
        <w:t xml:space="preserve">...  </w:t>
      </w:r>
      <w:proofErr w:type="spellStart"/>
      <w:r w:rsidRPr="004A556D">
        <w:rPr>
          <w:rtl/>
        </w:rPr>
        <w:t>ור"י</w:t>
      </w:r>
      <w:proofErr w:type="spellEnd"/>
      <w:r w:rsidRPr="004A556D">
        <w:rPr>
          <w:rtl/>
        </w:rPr>
        <w:t xml:space="preserve"> פי' כיון </w:t>
      </w:r>
      <w:proofErr w:type="spellStart"/>
      <w:r w:rsidRPr="004A556D">
        <w:rPr>
          <w:rtl/>
        </w:rPr>
        <w:t>דקיי"ל</w:t>
      </w:r>
      <w:proofErr w:type="spellEnd"/>
      <w:r w:rsidRPr="004A556D">
        <w:rPr>
          <w:rtl/>
        </w:rPr>
        <w:t xml:space="preserve"> </w:t>
      </w:r>
      <w:proofErr w:type="spellStart"/>
      <w:r w:rsidRPr="004A556D">
        <w:rPr>
          <w:rtl/>
        </w:rPr>
        <w:t>דגרמא</w:t>
      </w:r>
      <w:proofErr w:type="spellEnd"/>
      <w:r w:rsidRPr="004A556D">
        <w:rPr>
          <w:rtl/>
        </w:rPr>
        <w:t xml:space="preserve"> </w:t>
      </w:r>
      <w:proofErr w:type="spellStart"/>
      <w:r w:rsidRPr="004A556D">
        <w:rPr>
          <w:rtl/>
        </w:rPr>
        <w:t>בנזקין</w:t>
      </w:r>
      <w:proofErr w:type="spellEnd"/>
      <w:r w:rsidRPr="004A556D">
        <w:rPr>
          <w:rtl/>
        </w:rPr>
        <w:t xml:space="preserve"> פטור</w:t>
      </w:r>
      <w:r>
        <w:rPr>
          <w:rFonts w:hint="cs"/>
          <w:rtl/>
        </w:rPr>
        <w:t>...</w:t>
      </w:r>
    </w:p>
    <w:p w:rsidR="004A556D" w:rsidRDefault="004A556D" w:rsidP="004A556D">
      <w:pPr>
        <w:pStyle w:val="a6"/>
      </w:pPr>
      <w:r>
        <w:rPr>
          <w:rFonts w:hint="cs"/>
          <w:rtl/>
        </w:rPr>
        <w:t xml:space="preserve">הסבר </w:t>
      </w:r>
    </w:p>
    <w:p w:rsidR="004A556D" w:rsidRDefault="004A556D" w:rsidP="004A556D">
      <w:pPr>
        <w:ind w:firstLine="720"/>
        <w:rPr>
          <w:rtl/>
        </w:rPr>
      </w:pPr>
      <w:r>
        <w:rPr>
          <w:rFonts w:hint="cs"/>
          <w:rtl/>
        </w:rPr>
        <w:t>ג. היעזר בדברי הטור והסבר מה הכוונה- "</w:t>
      </w:r>
      <w:proofErr w:type="spellStart"/>
      <w:r>
        <w:rPr>
          <w:rFonts w:hint="cs"/>
          <w:rtl/>
        </w:rPr>
        <w:t>גרמא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בנזקין</w:t>
      </w:r>
      <w:proofErr w:type="spellEnd"/>
      <w:r>
        <w:rPr>
          <w:rFonts w:hint="cs"/>
          <w:rtl/>
        </w:rPr>
        <w:t xml:space="preserve"> פטור"</w:t>
      </w:r>
    </w:p>
    <w:p w:rsidR="004A556D" w:rsidRDefault="004A556D" w:rsidP="004A55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A556D" w:rsidRDefault="004A556D" w:rsidP="004A556D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4A556D">
        <w:rPr>
          <w:rtl/>
        </w:rPr>
        <w:t xml:space="preserve">ואלו הן הפורץ גדר בפני בהמת </w:t>
      </w:r>
      <w:proofErr w:type="spellStart"/>
      <w:r w:rsidRPr="004A556D">
        <w:rPr>
          <w:rtl/>
        </w:rPr>
        <w:t>חבירו</w:t>
      </w:r>
      <w:proofErr w:type="spellEnd"/>
      <w:r w:rsidRPr="004A556D">
        <w:rPr>
          <w:rtl/>
        </w:rPr>
        <w:t xml:space="preserve"> והכופף קמתו של </w:t>
      </w:r>
      <w:proofErr w:type="spellStart"/>
      <w:r w:rsidRPr="004A556D">
        <w:rPr>
          <w:rtl/>
        </w:rPr>
        <w:t>חבירו</w:t>
      </w:r>
      <w:proofErr w:type="spellEnd"/>
      <w:r w:rsidRPr="004A556D">
        <w:rPr>
          <w:rtl/>
        </w:rPr>
        <w:t xml:space="preserve"> בפני הדליקה והשוכר עדי שקר להעיד והיודע עדות </w:t>
      </w:r>
      <w:proofErr w:type="spellStart"/>
      <w:r w:rsidRPr="004A556D">
        <w:rPr>
          <w:rtl/>
        </w:rPr>
        <w:t>לחבירו</w:t>
      </w:r>
      <w:proofErr w:type="spellEnd"/>
      <w:r w:rsidRPr="004A556D">
        <w:rPr>
          <w:rtl/>
        </w:rPr>
        <w:t xml:space="preserve"> ואינו מעיד לו</w:t>
      </w:r>
      <w:r>
        <w:rPr>
          <w:rFonts w:hint="cs"/>
          <w:rtl/>
        </w:rPr>
        <w:t>"</w:t>
      </w:r>
    </w:p>
    <w:p w:rsidR="004A556D" w:rsidRDefault="004A556D" w:rsidP="004A556D">
      <w:pPr>
        <w:pStyle w:val="a6"/>
        <w:rPr>
          <w:rtl/>
        </w:rPr>
      </w:pPr>
      <w:r>
        <w:rPr>
          <w:rFonts w:hint="cs"/>
          <w:rtl/>
        </w:rPr>
        <w:t xml:space="preserve">בשלב זה עוד לא ננסה להבין את כל הדוגמאות שהברייתא מביאה כיוון שהגמרא תסביר אותם בהמשך אלא נתמקד במקרה הראשון </w:t>
      </w:r>
      <w:r>
        <w:rPr>
          <w:rtl/>
        </w:rPr>
        <w:t>–</w:t>
      </w:r>
      <w:r>
        <w:rPr>
          <w:rFonts w:hint="cs"/>
          <w:rtl/>
        </w:rPr>
        <w:t xml:space="preserve"> שהוא גם מקשר אותנו למשנה אותה למדנו בתחילת הדף:</w:t>
      </w:r>
    </w:p>
    <w:p w:rsidR="0038291E" w:rsidRDefault="0038291E" w:rsidP="0038291E">
      <w:pPr>
        <w:pStyle w:val="a6"/>
        <w:rPr>
          <w:rtl/>
        </w:rPr>
      </w:pPr>
      <w:r>
        <w:rPr>
          <w:rFonts w:hint="cs"/>
          <w:rtl/>
        </w:rPr>
        <w:t>"</w:t>
      </w:r>
      <w:r w:rsidRPr="0038291E">
        <w:rPr>
          <w:rtl/>
        </w:rPr>
        <w:t xml:space="preserve">אמר מר הפורץ גדר בפני בהמת </w:t>
      </w:r>
      <w:proofErr w:type="spellStart"/>
      <w:r w:rsidRPr="0038291E">
        <w:rPr>
          <w:rtl/>
        </w:rPr>
        <w:t>חבירו</w:t>
      </w:r>
      <w:proofErr w:type="spellEnd"/>
      <w:r w:rsidRPr="0038291E">
        <w:rPr>
          <w:rtl/>
        </w:rPr>
        <w:t xml:space="preserve"> </w:t>
      </w:r>
      <w:proofErr w:type="spellStart"/>
      <w:r w:rsidRPr="0038291E">
        <w:rPr>
          <w:rtl/>
        </w:rPr>
        <w:t>ה''ד</w:t>
      </w:r>
      <w:proofErr w:type="spellEnd"/>
      <w:r w:rsidRPr="0038291E">
        <w:rPr>
          <w:rtl/>
        </w:rPr>
        <w:t xml:space="preserve"> </w:t>
      </w:r>
      <w:proofErr w:type="spellStart"/>
      <w:r w:rsidRPr="0038291E">
        <w:rPr>
          <w:rtl/>
        </w:rPr>
        <w:t>אילימא</w:t>
      </w:r>
      <w:proofErr w:type="spellEnd"/>
      <w:r w:rsidRPr="0038291E">
        <w:rPr>
          <w:rtl/>
        </w:rPr>
        <w:t xml:space="preserve"> </w:t>
      </w:r>
      <w:r>
        <w:rPr>
          <w:rtl/>
        </w:rPr>
        <w:t xml:space="preserve">בכותל בריא בדיני אדם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ניחייב</w:t>
      </w:r>
      <w:proofErr w:type="spellEnd"/>
      <w:r>
        <w:rPr>
          <w:rFonts w:hint="cs"/>
          <w:rtl/>
        </w:rPr>
        <w:t xml:space="preserve">" </w:t>
      </w:r>
    </w:p>
    <w:p w:rsidR="0038291E" w:rsidRDefault="0038291E" w:rsidP="0038291E">
      <w:pPr>
        <w:pStyle w:val="a6"/>
        <w:rPr>
          <w:rtl/>
        </w:rPr>
      </w:pPr>
    </w:p>
    <w:p w:rsidR="0038291E" w:rsidRDefault="0038291E" w:rsidP="0038291E">
      <w:pPr>
        <w:pStyle w:val="a6"/>
        <w:rPr>
          <w:rtl/>
        </w:rPr>
      </w:pPr>
    </w:p>
    <w:p w:rsidR="004A556D" w:rsidRDefault="0038291E" w:rsidP="0038291E">
      <w:pPr>
        <w:pStyle w:val="a6"/>
        <w:rPr>
          <w:rtl/>
        </w:rPr>
      </w:pPr>
      <w:r>
        <w:rPr>
          <w:rFonts w:hint="cs"/>
          <w:rtl/>
        </w:rPr>
        <w:t>א. כותל בריא =כותל חזק, הסבר מה עשה הפורץ, מהו הנזק שיכול לקרות בעקבות מקרה זה?</w:t>
      </w:r>
    </w:p>
    <w:p w:rsidR="0038291E" w:rsidRDefault="0038291E" w:rsidP="004A556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38291E" w:rsidRDefault="0038291E" w:rsidP="0085595A">
      <w:pPr>
        <w:ind w:left="720"/>
        <w:rPr>
          <w:rtl/>
        </w:rPr>
      </w:pPr>
      <w:r>
        <w:rPr>
          <w:rFonts w:hint="cs"/>
          <w:rtl/>
        </w:rPr>
        <w:t>ב. חשוב לאיזה מקרה במשנה לעיל דומה דין זה?</w:t>
      </w:r>
    </w:p>
    <w:p w:rsidR="0032257F" w:rsidRDefault="0032257F" w:rsidP="004A55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2257F" w:rsidRDefault="0032257F" w:rsidP="0085595A">
      <w:pPr>
        <w:ind w:left="720"/>
        <w:rPr>
          <w:rtl/>
        </w:rPr>
      </w:pPr>
      <w:r>
        <w:rPr>
          <w:rFonts w:hint="cs"/>
          <w:rtl/>
        </w:rPr>
        <w:t>ג. לכאורה הגמרא חוזרת שוב על אותו דין, קרא את רש"י ד"ה 'אי בכותל בריא' והסבר על מה חייב הפורץ. מדוע פירש כך רש"י?</w:t>
      </w:r>
    </w:p>
    <w:p w:rsidR="0032257F" w:rsidRDefault="0032257F" w:rsidP="004A55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257F" w:rsidRDefault="0032257F" w:rsidP="0085595A">
      <w:pPr>
        <w:ind w:left="720"/>
        <w:rPr>
          <w:rtl/>
        </w:rPr>
      </w:pPr>
      <w:r>
        <w:rPr>
          <w:rFonts w:hint="cs"/>
          <w:rtl/>
        </w:rPr>
        <w:t>ד. מדוע לפי קושיית הגמרא יש לחייב את הפורץ גם בדיני אדם?</w:t>
      </w:r>
    </w:p>
    <w:p w:rsidR="0032257F" w:rsidRDefault="0032257F" w:rsidP="004A556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2257F" w:rsidRDefault="0032257F" w:rsidP="0032257F">
      <w:pPr>
        <w:rPr>
          <w:rtl/>
        </w:rPr>
      </w:pPr>
      <w:r>
        <w:rPr>
          <w:rFonts w:hint="cs"/>
          <w:rtl/>
        </w:rPr>
        <w:t>"</w:t>
      </w:r>
      <w:r w:rsidRPr="0032257F">
        <w:rPr>
          <w:rtl/>
        </w:rPr>
        <w:t>אלא</w:t>
      </w:r>
      <w:r w:rsidRPr="0032257F">
        <w:rPr>
          <w:color w:val="000000"/>
          <w:sz w:val="30"/>
          <w:szCs w:val="30"/>
          <w:rtl/>
        </w:rPr>
        <w:t xml:space="preserve"> </w:t>
      </w:r>
      <w:r w:rsidRPr="0032257F">
        <w:rPr>
          <w:rtl/>
        </w:rPr>
        <w:t>בכותל רעוע</w:t>
      </w:r>
      <w:r>
        <w:rPr>
          <w:rFonts w:hint="cs"/>
          <w:rtl/>
        </w:rPr>
        <w:t>"</w:t>
      </w:r>
    </w:p>
    <w:p w:rsidR="0032257F" w:rsidRDefault="0032257F" w:rsidP="0085595A">
      <w:pPr>
        <w:ind w:left="720"/>
        <w:rPr>
          <w:rtl/>
        </w:rPr>
      </w:pPr>
      <w:r>
        <w:rPr>
          <w:rFonts w:hint="cs"/>
          <w:rtl/>
        </w:rPr>
        <w:t xml:space="preserve">ה. </w:t>
      </w:r>
      <w:r w:rsidR="0085595A">
        <w:rPr>
          <w:rFonts w:hint="cs"/>
          <w:rtl/>
        </w:rPr>
        <w:t>כיצד העמדה של הגמרא את המקרה בברייתא בכותל רעוע מתרצת את הקושיה? העזר ברש"י</w:t>
      </w:r>
    </w:p>
    <w:p w:rsidR="0085595A" w:rsidRDefault="0085595A" w:rsidP="0032257F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4A556D" w:rsidRDefault="007A303F" w:rsidP="007A303F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סוגיית עיון </w:t>
      </w:r>
      <w:r>
        <w:rPr>
          <w:rtl/>
        </w:rPr>
        <w:t>–</w:t>
      </w:r>
      <w:r>
        <w:rPr>
          <w:rFonts w:hint="cs"/>
          <w:rtl/>
        </w:rPr>
        <w:t xml:space="preserve"> רש"י תוספות רמב"ם</w:t>
      </w:r>
    </w:p>
    <w:p w:rsidR="007A303F" w:rsidRDefault="007A303F" w:rsidP="007A303F">
      <w:pPr>
        <w:pStyle w:val="a6"/>
        <w:rPr>
          <w:rtl/>
        </w:rPr>
      </w:pPr>
    </w:p>
    <w:p w:rsidR="007A303F" w:rsidRDefault="007A303F" w:rsidP="007A303F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7A303F">
        <w:rPr>
          <w:rtl/>
        </w:rPr>
        <w:t xml:space="preserve">אמר מר הכופף קמתו של </w:t>
      </w:r>
      <w:proofErr w:type="spellStart"/>
      <w:r w:rsidRPr="007A303F">
        <w:rPr>
          <w:rtl/>
        </w:rPr>
        <w:t>חבירו</w:t>
      </w:r>
      <w:proofErr w:type="spellEnd"/>
      <w:r w:rsidRPr="007A303F">
        <w:rPr>
          <w:rtl/>
        </w:rPr>
        <w:t xml:space="preserve"> בפני הדליקה</w:t>
      </w:r>
      <w:r>
        <w:rPr>
          <w:rFonts w:hint="cs"/>
          <w:rtl/>
        </w:rPr>
        <w:t>"</w:t>
      </w:r>
    </w:p>
    <w:p w:rsidR="007A303F" w:rsidRDefault="007A303F" w:rsidP="007A303F">
      <w:pPr>
        <w:pStyle w:val="a6"/>
        <w:rPr>
          <w:rtl/>
        </w:rPr>
      </w:pPr>
      <w:r>
        <w:rPr>
          <w:rFonts w:hint="cs"/>
          <w:rtl/>
        </w:rPr>
        <w:t>א. הסבר את ההתרחשות (העזר ברש"י על הברייתא בדף הקודם)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>ב. "</w:t>
      </w:r>
      <w:proofErr w:type="spellStart"/>
      <w:r w:rsidRPr="007A303F">
        <w:rPr>
          <w:rtl/>
        </w:rPr>
        <w:t>היכי</w:t>
      </w:r>
      <w:proofErr w:type="spellEnd"/>
      <w:r w:rsidRPr="007A303F">
        <w:rPr>
          <w:rtl/>
        </w:rPr>
        <w:t xml:space="preserve"> דמי </w:t>
      </w:r>
      <w:proofErr w:type="spellStart"/>
      <w:r w:rsidRPr="007A303F">
        <w:rPr>
          <w:rtl/>
        </w:rPr>
        <w:t>אילימא</w:t>
      </w:r>
      <w:proofErr w:type="spellEnd"/>
      <w:r w:rsidRPr="007A303F">
        <w:rPr>
          <w:rtl/>
        </w:rPr>
        <w:t xml:space="preserve"> </w:t>
      </w:r>
      <w:proofErr w:type="spellStart"/>
      <w:r w:rsidRPr="007A303F">
        <w:rPr>
          <w:rtl/>
        </w:rPr>
        <w:t>דמטיא</w:t>
      </w:r>
      <w:proofErr w:type="spellEnd"/>
      <w:r w:rsidRPr="007A303F">
        <w:rPr>
          <w:rtl/>
        </w:rPr>
        <w:t xml:space="preserve"> ליה ברוח מצויה</w:t>
      </w:r>
      <w:r>
        <w:rPr>
          <w:rFonts w:hint="cs"/>
          <w:rtl/>
        </w:rPr>
        <w:t>"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>כיצד מעמידה הגמרא את המקרה?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 xml:space="preserve">ג. קרא את רש"י, מדוע לא ניתן להעמיד את המקרה </w:t>
      </w:r>
      <w:proofErr w:type="spellStart"/>
      <w:r>
        <w:rPr>
          <w:rFonts w:hint="cs"/>
          <w:rtl/>
        </w:rPr>
        <w:t>בבריתא</w:t>
      </w:r>
      <w:proofErr w:type="spellEnd"/>
      <w:r>
        <w:rPr>
          <w:rFonts w:hint="cs"/>
          <w:rtl/>
        </w:rPr>
        <w:t xml:space="preserve"> ברוח מצויה? במה יתחייב אם עשה זאת?</w:t>
      </w:r>
    </w:p>
    <w:p w:rsidR="007A303F" w:rsidRDefault="007A303F" w:rsidP="007A303F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025C2" w:rsidRDefault="008025C2" w:rsidP="007A303F">
      <w:pPr>
        <w:rPr>
          <w:rtl/>
        </w:rPr>
      </w:pPr>
    </w:p>
    <w:p w:rsidR="008025C2" w:rsidRDefault="008025C2" w:rsidP="008025C2">
      <w:pPr>
        <w:rPr>
          <w:rtl/>
        </w:rPr>
      </w:pPr>
      <w:r>
        <w:rPr>
          <w:rFonts w:hint="cs"/>
          <w:rtl/>
        </w:rPr>
        <w:t>ד. "</w:t>
      </w:r>
      <w:r w:rsidRPr="008025C2">
        <w:rPr>
          <w:rtl/>
        </w:rPr>
        <w:t xml:space="preserve">אלא </w:t>
      </w:r>
      <w:proofErr w:type="spellStart"/>
      <w:r w:rsidRPr="008025C2">
        <w:rPr>
          <w:rtl/>
        </w:rPr>
        <w:t>דמטיא</w:t>
      </w:r>
      <w:proofErr w:type="spellEnd"/>
      <w:r w:rsidRPr="008025C2">
        <w:rPr>
          <w:rtl/>
        </w:rPr>
        <w:t xml:space="preserve"> ברוח שאינה מצויה</w:t>
      </w:r>
      <w:r>
        <w:rPr>
          <w:rFonts w:hint="cs"/>
          <w:rtl/>
        </w:rPr>
        <w:t>"</w:t>
      </w:r>
    </w:p>
    <w:p w:rsidR="008025C2" w:rsidRDefault="008025C2" w:rsidP="008025C2">
      <w:pPr>
        <w:rPr>
          <w:rtl/>
        </w:rPr>
      </w:pPr>
      <w:r>
        <w:rPr>
          <w:rFonts w:hint="cs"/>
          <w:rtl/>
        </w:rPr>
        <w:t>מדוע יפטר במקרה זה מדיני אדם? הזר ברש"י</w:t>
      </w:r>
    </w:p>
    <w:p w:rsidR="008025C2" w:rsidRDefault="008025C2" w:rsidP="008025C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7A303F" w:rsidRDefault="0010141C" w:rsidP="0010141C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10141C">
        <w:rPr>
          <w:rtl/>
        </w:rPr>
        <w:t xml:space="preserve">ורב אשי אמר טמון </w:t>
      </w:r>
      <w:proofErr w:type="spellStart"/>
      <w:r w:rsidRPr="0010141C">
        <w:rPr>
          <w:rtl/>
        </w:rPr>
        <w:t>אתמר</w:t>
      </w:r>
      <w:proofErr w:type="spellEnd"/>
      <w:r>
        <w:rPr>
          <w:rFonts w:hint="cs"/>
          <w:rtl/>
        </w:rPr>
        <w:t xml:space="preserve"> </w:t>
      </w:r>
      <w:r w:rsidRPr="0010141C">
        <w:rPr>
          <w:rtl/>
        </w:rPr>
        <w:t xml:space="preserve">משום </w:t>
      </w:r>
      <w:proofErr w:type="spellStart"/>
      <w:r w:rsidRPr="0010141C">
        <w:rPr>
          <w:rtl/>
        </w:rPr>
        <w:t>דשויה</w:t>
      </w:r>
      <w:proofErr w:type="spellEnd"/>
      <w:r w:rsidRPr="0010141C">
        <w:rPr>
          <w:rtl/>
        </w:rPr>
        <w:t xml:space="preserve"> טמון באש</w:t>
      </w:r>
      <w:r>
        <w:rPr>
          <w:rFonts w:hint="cs"/>
          <w:rtl/>
        </w:rPr>
        <w:t>"</w:t>
      </w:r>
    </w:p>
    <w:p w:rsidR="0010141C" w:rsidRDefault="0010141C" w:rsidP="0010141C">
      <w:pPr>
        <w:pStyle w:val="a6"/>
        <w:rPr>
          <w:rtl/>
        </w:rPr>
      </w:pPr>
      <w:r>
        <w:rPr>
          <w:rFonts w:hint="cs"/>
          <w:rtl/>
        </w:rPr>
        <w:t>מה בא לתרץ רב אשי?</w:t>
      </w:r>
    </w:p>
    <w:p w:rsidR="0010141C" w:rsidRDefault="0010141C" w:rsidP="0010141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0141C" w:rsidRDefault="0010141C" w:rsidP="0010141C">
      <w:pPr>
        <w:rPr>
          <w:rtl/>
        </w:rPr>
      </w:pPr>
      <w:r>
        <w:rPr>
          <w:rFonts w:hint="cs"/>
          <w:rtl/>
        </w:rPr>
        <w:t>ב. קרא את רש"י והסבר מה עשה "הכופף את קמת חברו"</w:t>
      </w:r>
    </w:p>
    <w:p w:rsidR="0010141C" w:rsidRDefault="0010141C" w:rsidP="0010141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10141C" w:rsidRPr="0010141C" w:rsidRDefault="003D12AD" w:rsidP="0010141C">
      <w:hyperlink r:id="rId8" w:anchor="פרק ו - משנה ה!" w:history="1">
        <w:r w:rsidR="0010141C" w:rsidRPr="0010141C">
          <w:rPr>
            <w:rStyle w:val="Hyperlink"/>
            <w:b/>
            <w:bCs/>
            <w:rtl/>
          </w:rPr>
          <w:t>פרק ו - משנה ה</w:t>
        </w:r>
      </w:hyperlink>
      <w:r w:rsidR="0010141C" w:rsidRPr="0010141C">
        <w:rPr>
          <w:b/>
          <w:bCs/>
          <w:u w:val="single"/>
          <w:rtl/>
        </w:rPr>
        <w:br/>
      </w:r>
      <w:r w:rsidR="0010141C" w:rsidRPr="0010141C">
        <w:rPr>
          <w:rtl/>
        </w:rPr>
        <w:br/>
        <w:t xml:space="preserve">הַמַּדְלִיק אֶת הַגָּדִישׁ, וְהָיוּ בּוֹ כֵלִים וְדָלָקוּ. רַבִּי יְהוּדָה אוֹמֵר, יְשַׁלֵּם מַה שֶּׁבְּתוֹכוֹ. וַחֲכָמִים אוֹמְרִים, אֵינוֹ מְשַׁלֵּם אֶלָּא גָּדִישׁ שֶׁל </w:t>
      </w:r>
      <w:proofErr w:type="spellStart"/>
      <w:r w:rsidR="0010141C" w:rsidRPr="0010141C">
        <w:rPr>
          <w:rtl/>
        </w:rPr>
        <w:t>חִטִּין</w:t>
      </w:r>
      <w:proofErr w:type="spellEnd"/>
      <w:r w:rsidR="0010141C" w:rsidRPr="0010141C">
        <w:rPr>
          <w:rtl/>
        </w:rPr>
        <w:t xml:space="preserve"> אוֹ שֶׁל שְׂעֹרִים</w:t>
      </w:r>
      <w:r w:rsidR="00F6778C">
        <w:rPr>
          <w:rFonts w:hint="cs"/>
          <w:rtl/>
        </w:rPr>
        <w:t>...</w:t>
      </w:r>
    </w:p>
    <w:p w:rsidR="0010141C" w:rsidRDefault="0010141C" w:rsidP="0010141C">
      <w:pPr>
        <w:rPr>
          <w:b/>
          <w:bCs/>
          <w:rtl/>
        </w:rPr>
      </w:pPr>
      <w:r w:rsidRPr="0010141C">
        <w:rPr>
          <w:b/>
          <w:bCs/>
          <w:rtl/>
        </w:rPr>
        <w:t xml:space="preserve"> ר"ע </w:t>
      </w:r>
      <w:proofErr w:type="spellStart"/>
      <w:r w:rsidRPr="0010141C">
        <w:rPr>
          <w:b/>
          <w:bCs/>
          <w:rtl/>
        </w:rPr>
        <w:t>מברטנורה</w:t>
      </w:r>
      <w:proofErr w:type="spellEnd"/>
      <w:r w:rsidRPr="0010141C">
        <w:rPr>
          <w:b/>
          <w:bCs/>
          <w:rtl/>
        </w:rPr>
        <w:t>  </w:t>
      </w:r>
    </w:p>
    <w:p w:rsidR="00F6778C" w:rsidRDefault="0010141C" w:rsidP="0010141C">
      <w:r w:rsidRPr="0010141C">
        <w:rPr>
          <w:b/>
          <w:bCs/>
          <w:rtl/>
        </w:rPr>
        <w:t>רַבִּי יְהוּדָה אוֹמֵר יְשַׁלֵּם כָּל מַה שֶּׁבְּתוֹכוֹ.</w:t>
      </w:r>
      <w:r w:rsidRPr="0010141C">
        <w:rPr>
          <w:rtl/>
        </w:rPr>
        <w:t xml:space="preserve"> דְּרַבִּי יְהוּדָה </w:t>
      </w:r>
      <w:proofErr w:type="spellStart"/>
      <w:r w:rsidRPr="0010141C">
        <w:rPr>
          <w:rtl/>
        </w:rPr>
        <w:t>מְחַיֵּב</w:t>
      </w:r>
      <w:proofErr w:type="spellEnd"/>
      <w:r w:rsidRPr="0010141C">
        <w:rPr>
          <w:rtl/>
        </w:rPr>
        <w:t xml:space="preserve"> עַל נִזְקֵי טָמוּן בָּאֵשׁ, דְּלֵית לֵיהּ </w:t>
      </w:r>
      <w:proofErr w:type="spellStart"/>
      <w:r w:rsidRPr="0010141C">
        <w:rPr>
          <w:rtl/>
        </w:rPr>
        <w:t>דְּרָשָׁא</w:t>
      </w:r>
      <w:proofErr w:type="spellEnd"/>
      <w:r w:rsidRPr="0010141C">
        <w:rPr>
          <w:rtl/>
        </w:rPr>
        <w:t xml:space="preserve"> דְּאוֹ הַקָּמָה מַה קָּמָה גְּלוּיָה אַף כָּל גָּלוּי: </w:t>
      </w:r>
      <w:r w:rsidRPr="0010141C">
        <w:rPr>
          <w:b/>
          <w:bCs/>
          <w:rtl/>
        </w:rPr>
        <w:t xml:space="preserve">וַחֲכָמִים אוֹמְרִים אֵינוֹ מְשַׁלֵּם אֶלָּא גָּדִישׁ </w:t>
      </w:r>
      <w:proofErr w:type="spellStart"/>
      <w:r w:rsidRPr="0010141C">
        <w:rPr>
          <w:b/>
          <w:bCs/>
          <w:rtl/>
        </w:rPr>
        <w:t>וְכו</w:t>
      </w:r>
      <w:proofErr w:type="spellEnd"/>
      <w:r w:rsidRPr="0010141C">
        <w:rPr>
          <w:b/>
          <w:bCs/>
          <w:rtl/>
        </w:rPr>
        <w:t>ּ'.</w:t>
      </w:r>
      <w:r w:rsidRPr="0010141C">
        <w:rPr>
          <w:rtl/>
        </w:rPr>
        <w:t xml:space="preserve"> דְּאִית לְהוּ </w:t>
      </w:r>
      <w:proofErr w:type="spellStart"/>
      <w:r w:rsidRPr="0010141C">
        <w:rPr>
          <w:rtl/>
        </w:rPr>
        <w:t>דְּרָשָׁא</w:t>
      </w:r>
      <w:proofErr w:type="spellEnd"/>
      <w:r w:rsidRPr="0010141C">
        <w:rPr>
          <w:rtl/>
        </w:rPr>
        <w:t xml:space="preserve"> דְּאוֹ הַקָּמָה, וּפָטְרֵי עַל נִזְקֵי טָמוּן בָּאֵשׁ. אֶלָּא </w:t>
      </w:r>
      <w:proofErr w:type="spellStart"/>
      <w:r w:rsidRPr="0010141C">
        <w:rPr>
          <w:rtl/>
        </w:rPr>
        <w:t>שֶׁמְּשַׁעֲרִין</w:t>
      </w:r>
      <w:proofErr w:type="spellEnd"/>
      <w:r w:rsidRPr="0010141C">
        <w:rPr>
          <w:rtl/>
        </w:rPr>
        <w:t xml:space="preserve"> מְקוֹם הַכֵּלִים כְּאִלּוּ הוּא גָּדִישׁ, וּמְשַׁלֵּם גָּדִישׁ כְּשִׁעוּר גּוּפָן שֶׁל כֵּלִים.</w:t>
      </w:r>
    </w:p>
    <w:p w:rsidR="0010141C" w:rsidRDefault="00F6778C" w:rsidP="00F6778C">
      <w:pPr>
        <w:rPr>
          <w:rtl/>
        </w:rPr>
      </w:pPr>
      <w:r>
        <w:rPr>
          <w:rFonts w:hint="cs"/>
          <w:rtl/>
        </w:rPr>
        <w:t xml:space="preserve">ג. קרא את המשנה ואת פירושו של ר"ע </w:t>
      </w:r>
      <w:proofErr w:type="spellStart"/>
      <w:r>
        <w:rPr>
          <w:rFonts w:hint="cs"/>
          <w:rtl/>
        </w:rPr>
        <w:t>מברטנורה</w:t>
      </w:r>
      <w:proofErr w:type="spellEnd"/>
      <w:r>
        <w:rPr>
          <w:rFonts w:hint="cs"/>
          <w:rtl/>
        </w:rPr>
        <w:t>, הסבר מדוע אם כסה את קמת חברו בסדינים הוא גורם להפסיד את הניזק ופוטר את המזיק?</w:t>
      </w:r>
    </w:p>
    <w:p w:rsidR="00F6778C" w:rsidRDefault="00F6778C" w:rsidP="00F677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78C" w:rsidRPr="003A4DF8" w:rsidRDefault="003A4DF8" w:rsidP="00F6778C">
      <w:pPr>
        <w:rPr>
          <w:b/>
          <w:bCs/>
          <w:u w:val="single"/>
          <w:rtl/>
        </w:rPr>
      </w:pPr>
      <w:r w:rsidRPr="003A4DF8">
        <w:rPr>
          <w:rFonts w:hint="cs"/>
          <w:b/>
          <w:bCs/>
          <w:u w:val="single"/>
          <w:rtl/>
        </w:rPr>
        <w:t>נימוקי יוסף</w:t>
      </w:r>
    </w:p>
    <w:p w:rsidR="003A4DF8" w:rsidRDefault="003A4DF8" w:rsidP="003A4DF8">
      <w:pPr>
        <w:ind w:left="720"/>
      </w:pPr>
      <w:r>
        <w:rPr>
          <w:rFonts w:hint="cs"/>
          <w:rtl/>
        </w:rPr>
        <w:t xml:space="preserve">"מ"מ חייב בדיני שמיים אפילו שנתכוון לטובה </w:t>
      </w:r>
      <w:proofErr w:type="spellStart"/>
      <w:r>
        <w:rPr>
          <w:rFonts w:hint="cs"/>
          <w:rtl/>
        </w:rPr>
        <w:t>כשכסה</w:t>
      </w:r>
      <w:proofErr w:type="spellEnd"/>
      <w:r>
        <w:rPr>
          <w:rFonts w:hint="cs"/>
          <w:rtl/>
        </w:rPr>
        <w:t xml:space="preserve"> שלא ימהר </w:t>
      </w:r>
      <w:proofErr w:type="spellStart"/>
      <w:r>
        <w:rPr>
          <w:rFonts w:hint="cs"/>
          <w:rtl/>
        </w:rPr>
        <w:t>לישרף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דכיון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דאפילו</w:t>
      </w:r>
      <w:proofErr w:type="spellEnd"/>
      <w:r>
        <w:rPr>
          <w:rFonts w:hint="cs"/>
          <w:rtl/>
        </w:rPr>
        <w:t xml:space="preserve"> יכול להציל </w:t>
      </w:r>
      <w:proofErr w:type="spellStart"/>
      <w:r>
        <w:rPr>
          <w:rFonts w:hint="cs"/>
          <w:rtl/>
        </w:rPr>
        <w:t>ה"ל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לאזדהורי</w:t>
      </w:r>
      <w:proofErr w:type="spellEnd"/>
      <w:r>
        <w:rPr>
          <w:rFonts w:hint="cs"/>
          <w:rtl/>
        </w:rPr>
        <w:t xml:space="preserve"> כדי שלא יבוא לו הפסד בכך"</w:t>
      </w:r>
    </w:p>
    <w:p w:rsidR="003A4DF8" w:rsidRDefault="003A4DF8" w:rsidP="003A4DF8">
      <w:pPr>
        <w:rPr>
          <w:rtl/>
        </w:rPr>
      </w:pPr>
      <w:r>
        <w:rPr>
          <w:rFonts w:hint="cs"/>
          <w:rtl/>
        </w:rPr>
        <w:t>ד. מדוע חייב הטומן בדיני שמים גם אם נתכוון הטומן לטובה?</w:t>
      </w:r>
    </w:p>
    <w:p w:rsidR="003A4DF8" w:rsidRDefault="003A4DF8" w:rsidP="003A4DF8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3A4DF8" w:rsidRDefault="002A247F" w:rsidP="002A247F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2A247F">
        <w:rPr>
          <w:rtl/>
        </w:rPr>
        <w:t xml:space="preserve">אמר מר השוכר עדי שקר </w:t>
      </w:r>
      <w:proofErr w:type="spellStart"/>
      <w:r w:rsidRPr="002A247F">
        <w:rPr>
          <w:rtl/>
        </w:rPr>
        <w:t>ה''ד</w:t>
      </w:r>
      <w:proofErr w:type="spellEnd"/>
      <w:r w:rsidRPr="002A247F">
        <w:rPr>
          <w:rtl/>
        </w:rPr>
        <w:t xml:space="preserve"> </w:t>
      </w:r>
      <w:proofErr w:type="spellStart"/>
      <w:r w:rsidRPr="002A247F">
        <w:rPr>
          <w:rtl/>
        </w:rPr>
        <w:t>אילימא</w:t>
      </w:r>
      <w:proofErr w:type="spellEnd"/>
      <w:r w:rsidRPr="002A247F">
        <w:rPr>
          <w:rtl/>
        </w:rPr>
        <w:t xml:space="preserve"> </w:t>
      </w:r>
      <w:proofErr w:type="spellStart"/>
      <w:r w:rsidRPr="002A247F">
        <w:rPr>
          <w:rtl/>
        </w:rPr>
        <w:t>לנפשיה</w:t>
      </w:r>
      <w:proofErr w:type="spellEnd"/>
      <w:r w:rsidRPr="002A247F">
        <w:rPr>
          <w:rtl/>
        </w:rPr>
        <w:t xml:space="preserve"> </w:t>
      </w:r>
      <w:proofErr w:type="spellStart"/>
      <w:r w:rsidRPr="002A247F">
        <w:rPr>
          <w:rtl/>
        </w:rPr>
        <w:t>ממונא</w:t>
      </w:r>
      <w:proofErr w:type="spellEnd"/>
      <w:r w:rsidRPr="002A247F">
        <w:rPr>
          <w:rtl/>
        </w:rPr>
        <w:t xml:space="preserve"> בעי שלומי ובדיני אדם </w:t>
      </w:r>
      <w:proofErr w:type="spellStart"/>
      <w:r w:rsidRPr="002A247F">
        <w:rPr>
          <w:rtl/>
        </w:rPr>
        <w:t>נמי</w:t>
      </w:r>
      <w:proofErr w:type="spellEnd"/>
      <w:r w:rsidRPr="002A247F">
        <w:rPr>
          <w:rtl/>
        </w:rPr>
        <w:t xml:space="preserve"> </w:t>
      </w:r>
      <w:proofErr w:type="spellStart"/>
      <w:r w:rsidRPr="002A247F">
        <w:rPr>
          <w:rtl/>
        </w:rPr>
        <w:t>ניחייב</w:t>
      </w:r>
      <w:proofErr w:type="spellEnd"/>
      <w:r>
        <w:rPr>
          <w:rFonts w:hint="cs"/>
          <w:rtl/>
        </w:rPr>
        <w:t>"</w:t>
      </w:r>
    </w:p>
    <w:p w:rsidR="002A247F" w:rsidRDefault="00BC29CF" w:rsidP="002A247F">
      <w:pPr>
        <w:pStyle w:val="a6"/>
        <w:rPr>
          <w:rtl/>
        </w:rPr>
      </w:pPr>
      <w:r>
        <w:rPr>
          <w:rFonts w:hint="cs"/>
          <w:rtl/>
        </w:rPr>
        <w:t xml:space="preserve">א. מה פירוש המילים </w:t>
      </w:r>
      <w:r>
        <w:rPr>
          <w:rtl/>
        </w:rPr>
        <w:t>–</w:t>
      </w:r>
      <w:r>
        <w:rPr>
          <w:rFonts w:hint="cs"/>
          <w:rtl/>
        </w:rPr>
        <w:t xml:space="preserve"> שוכר עדי שקר? </w:t>
      </w:r>
    </w:p>
    <w:p w:rsidR="00BC29CF" w:rsidRDefault="00BC29CF" w:rsidP="002A247F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___________________________________________________________________</w:t>
      </w:r>
    </w:p>
    <w:p w:rsidR="00BC29CF" w:rsidRDefault="00BC29CF" w:rsidP="00BC29CF">
      <w:pPr>
        <w:ind w:left="720"/>
        <w:rPr>
          <w:rtl/>
        </w:rPr>
      </w:pPr>
      <w:r>
        <w:rPr>
          <w:rFonts w:hint="cs"/>
          <w:rtl/>
        </w:rPr>
        <w:t>ב. "</w:t>
      </w:r>
      <w:proofErr w:type="spellStart"/>
      <w:r>
        <w:rPr>
          <w:rFonts w:hint="cs"/>
          <w:rtl/>
        </w:rPr>
        <w:t>ה"ד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אילימא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לנפשיה</w:t>
      </w:r>
      <w:proofErr w:type="spellEnd"/>
      <w:r>
        <w:rPr>
          <w:rFonts w:hint="cs"/>
          <w:rtl/>
        </w:rPr>
        <w:t xml:space="preserve">" </w:t>
      </w:r>
    </w:p>
    <w:p w:rsidR="00BC29CF" w:rsidRDefault="00BC29CF" w:rsidP="00BC29CF">
      <w:pPr>
        <w:ind w:left="720"/>
        <w:rPr>
          <w:rtl/>
        </w:rPr>
      </w:pPr>
      <w:r>
        <w:rPr>
          <w:rFonts w:hint="cs"/>
          <w:rtl/>
        </w:rPr>
        <w:t>כיצד הגמרא מעמידה את הברייתא? ע"פ רש"י</w:t>
      </w:r>
    </w:p>
    <w:p w:rsidR="00BC29CF" w:rsidRDefault="00BC29CF" w:rsidP="002A247F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BC29CF" w:rsidRDefault="00BC29CF" w:rsidP="00BC29CF">
      <w:pPr>
        <w:ind w:left="720"/>
        <w:rPr>
          <w:rtl/>
        </w:rPr>
      </w:pPr>
      <w:r>
        <w:rPr>
          <w:rFonts w:hint="cs"/>
          <w:rtl/>
        </w:rPr>
        <w:t>ג. מדוע לפי העמדה זו חייב גם בדיני אדם?</w:t>
      </w:r>
    </w:p>
    <w:p w:rsidR="00BC29CF" w:rsidRDefault="00BC29CF" w:rsidP="002A247F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BC29CF" w:rsidRDefault="00BC29CF" w:rsidP="00EE7FB1">
      <w:pPr>
        <w:ind w:left="720"/>
        <w:rPr>
          <w:rtl/>
        </w:rPr>
      </w:pPr>
      <w:r>
        <w:rPr>
          <w:rFonts w:hint="cs"/>
          <w:rtl/>
        </w:rPr>
        <w:t xml:space="preserve">ד. </w:t>
      </w:r>
      <w:r w:rsidRPr="00BC29CF">
        <w:rPr>
          <w:rtl/>
        </w:rPr>
        <w:t>אלא לחבריה</w:t>
      </w:r>
    </w:p>
    <w:p w:rsidR="00BC29CF" w:rsidRDefault="00BC29CF" w:rsidP="00EE7FB1">
      <w:pPr>
        <w:ind w:left="720"/>
        <w:rPr>
          <w:rtl/>
        </w:rPr>
      </w:pPr>
      <w:r>
        <w:rPr>
          <w:rFonts w:hint="cs"/>
          <w:rtl/>
        </w:rPr>
        <w:t xml:space="preserve">כיצד מילים אלו מתרצות את </w:t>
      </w:r>
      <w:proofErr w:type="spellStart"/>
      <w:r>
        <w:rPr>
          <w:rFonts w:hint="cs"/>
          <w:rtl/>
        </w:rPr>
        <w:t>הקושייה</w:t>
      </w:r>
      <w:proofErr w:type="spellEnd"/>
      <w:r>
        <w:rPr>
          <w:rFonts w:hint="cs"/>
          <w:rtl/>
        </w:rPr>
        <w:t>? הסבר ע"פ רש"י</w:t>
      </w:r>
    </w:p>
    <w:p w:rsidR="00EE7FB1" w:rsidRDefault="00BC29CF" w:rsidP="00BC29CF"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BC29CF" w:rsidRDefault="00EE7FB1" w:rsidP="00EE7FB1">
      <w:pPr>
        <w:pStyle w:val="a6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נלמד את החצי הראשון של תוספות דיבור המתחיל "אלא לחבריה"</w:t>
      </w:r>
    </w:p>
    <w:p w:rsidR="00EE7FB1" w:rsidRDefault="00EE7FB1" w:rsidP="00EE7FB1">
      <w:pPr>
        <w:pStyle w:val="a6"/>
        <w:rPr>
          <w:b/>
          <w:bCs/>
          <w:rtl/>
        </w:rPr>
      </w:pPr>
    </w:p>
    <w:p w:rsidR="00EE7FB1" w:rsidRDefault="00EE7FB1" w:rsidP="00EE7FB1">
      <w:pPr>
        <w:pStyle w:val="a6"/>
        <w:ind w:left="0"/>
        <w:rPr>
          <w:rtl/>
        </w:rPr>
      </w:pPr>
      <w:r>
        <w:rPr>
          <w:rFonts w:hint="cs"/>
          <w:b/>
          <w:bCs/>
          <w:rtl/>
        </w:rPr>
        <w:t>"</w:t>
      </w:r>
      <w:r w:rsidRPr="00EE7FB1">
        <w:rPr>
          <w:b/>
          <w:bCs/>
          <w:rtl/>
        </w:rPr>
        <w:t>אלא</w:t>
      </w:r>
      <w:r w:rsidRPr="00EE7FB1">
        <w:rPr>
          <w:rtl/>
        </w:rPr>
        <w:t xml:space="preserve"> לחבריה. כגון שאין לחבריה מה לשלם או שהלך למדינת הים או כגון שאין אנו יודעים שהם עדי שקר </w:t>
      </w:r>
      <w:proofErr w:type="spellStart"/>
      <w:r w:rsidRPr="00EE7FB1">
        <w:rPr>
          <w:rtl/>
        </w:rPr>
        <w:t>ודוקא</w:t>
      </w:r>
      <w:proofErr w:type="spellEnd"/>
      <w:r w:rsidRPr="00EE7FB1">
        <w:rPr>
          <w:rtl/>
        </w:rPr>
        <w:t xml:space="preserve"> שוכר אבל אמר פטור מדיני שמים </w:t>
      </w:r>
      <w:proofErr w:type="spellStart"/>
      <w:r w:rsidRPr="00EE7FB1">
        <w:rPr>
          <w:rtl/>
        </w:rPr>
        <w:t>דסבור</w:t>
      </w:r>
      <w:proofErr w:type="spellEnd"/>
      <w:r w:rsidRPr="00EE7FB1">
        <w:rPr>
          <w:rtl/>
        </w:rPr>
        <w:t xml:space="preserve"> שלא ישמעו לו </w:t>
      </w:r>
      <w:proofErr w:type="spellStart"/>
      <w:r w:rsidRPr="00EE7FB1">
        <w:rPr>
          <w:rtl/>
        </w:rPr>
        <w:t>דאין</w:t>
      </w:r>
      <w:proofErr w:type="spellEnd"/>
      <w:r w:rsidRPr="00EE7FB1">
        <w:rPr>
          <w:rtl/>
        </w:rPr>
        <w:t xml:space="preserve"> נראה לומר </w:t>
      </w:r>
      <w:proofErr w:type="spellStart"/>
      <w:r w:rsidRPr="00EE7FB1">
        <w:rPr>
          <w:rtl/>
        </w:rPr>
        <w:t>דנקט</w:t>
      </w:r>
      <w:proofErr w:type="spellEnd"/>
      <w:r w:rsidRPr="00EE7FB1">
        <w:rPr>
          <w:rtl/>
        </w:rPr>
        <w:t xml:space="preserve"> שוכר </w:t>
      </w:r>
      <w:proofErr w:type="spellStart"/>
      <w:r w:rsidRPr="00EE7FB1">
        <w:rPr>
          <w:rtl/>
        </w:rPr>
        <w:t>לאשמועינן</w:t>
      </w:r>
      <w:proofErr w:type="spellEnd"/>
      <w:r w:rsidRPr="00EE7FB1">
        <w:rPr>
          <w:rtl/>
        </w:rPr>
        <w:t xml:space="preserve"> </w:t>
      </w:r>
      <w:proofErr w:type="spellStart"/>
      <w:r w:rsidRPr="00EE7FB1">
        <w:rPr>
          <w:rtl/>
        </w:rPr>
        <w:t>דאפי</w:t>
      </w:r>
      <w:proofErr w:type="spellEnd"/>
      <w:r w:rsidRPr="00EE7FB1">
        <w:rPr>
          <w:rtl/>
        </w:rPr>
        <w:t xml:space="preserve">' שוכר פטור מדיני אדם שאין זה שום חידוש ולקמן לא עביד </w:t>
      </w:r>
      <w:proofErr w:type="spellStart"/>
      <w:r w:rsidRPr="00EE7FB1">
        <w:rPr>
          <w:rtl/>
        </w:rPr>
        <w:t>צריכותא</w:t>
      </w:r>
      <w:proofErr w:type="spellEnd"/>
      <w:r w:rsidRPr="00EE7FB1">
        <w:rPr>
          <w:rtl/>
        </w:rPr>
        <w:t xml:space="preserve"> אלא מדיני שמים</w:t>
      </w:r>
      <w:r>
        <w:rPr>
          <w:rFonts w:hint="cs"/>
          <w:b/>
          <w:bCs/>
          <w:rtl/>
        </w:rPr>
        <w:t>"</w:t>
      </w:r>
    </w:p>
    <w:p w:rsidR="00EE7FB1" w:rsidRDefault="00EE7FB1" w:rsidP="00EE7FB1">
      <w:pPr>
        <w:pStyle w:val="a6"/>
        <w:rPr>
          <w:rtl/>
        </w:rPr>
      </w:pPr>
      <w:r>
        <w:rPr>
          <w:rFonts w:hint="cs"/>
          <w:rtl/>
        </w:rPr>
        <w:t>א. קרא את התוספות עד למילים "עדי שקר". מה משותף לכל הדוגמאות אותן הוא מביא? (רמז: בנוגע לכסף)</w:t>
      </w:r>
    </w:p>
    <w:p w:rsidR="00EE7FB1" w:rsidRDefault="00EE7FB1" w:rsidP="00EE7FB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EE7FB1" w:rsidRDefault="00EE7FB1" w:rsidP="00EE7FB1">
      <w:pPr>
        <w:ind w:left="720"/>
        <w:rPr>
          <w:rtl/>
        </w:rPr>
      </w:pPr>
      <w:r>
        <w:rPr>
          <w:rFonts w:hint="cs"/>
          <w:rtl/>
        </w:rPr>
        <w:t xml:space="preserve">ב. המשך לקרוא, באיזה מקרה לא יהיה חייב זה שהביא את עדי השקר אפילו בדיני שמים ומה </w:t>
      </w:r>
      <w:proofErr w:type="spellStart"/>
      <w:r>
        <w:rPr>
          <w:rFonts w:hint="cs"/>
          <w:rtl/>
        </w:rPr>
        <w:t>הסברא</w:t>
      </w:r>
      <w:proofErr w:type="spellEnd"/>
      <w:r>
        <w:rPr>
          <w:rFonts w:hint="cs"/>
          <w:rtl/>
        </w:rPr>
        <w:t xml:space="preserve"> לכך?</w:t>
      </w:r>
    </w:p>
    <w:p w:rsidR="00DC67B3" w:rsidRDefault="00EE7FB1" w:rsidP="00EE7FB1"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E7FB1" w:rsidRDefault="00DC67B3" w:rsidP="00DC67B3">
      <w:pPr>
        <w:pStyle w:val="a6"/>
        <w:numPr>
          <w:ilvl w:val="0"/>
          <w:numId w:val="1"/>
        </w:numPr>
      </w:pPr>
      <w:r>
        <w:rPr>
          <w:rFonts w:hint="cs"/>
          <w:rtl/>
        </w:rPr>
        <w:t>"</w:t>
      </w:r>
      <w:r w:rsidRPr="00DC67B3">
        <w:rPr>
          <w:rtl/>
        </w:rPr>
        <w:t xml:space="preserve">והיודע עדות </w:t>
      </w:r>
      <w:proofErr w:type="spellStart"/>
      <w:r w:rsidRPr="00DC67B3">
        <w:rPr>
          <w:rtl/>
        </w:rPr>
        <w:t>לחבירו</w:t>
      </w:r>
      <w:proofErr w:type="spellEnd"/>
      <w:r w:rsidRPr="00DC67B3">
        <w:rPr>
          <w:rtl/>
        </w:rPr>
        <w:t xml:space="preserve"> ואינו מעיד לו</w:t>
      </w:r>
      <w:r>
        <w:rPr>
          <w:rFonts w:hint="cs"/>
          <w:rtl/>
        </w:rPr>
        <w:t>"</w:t>
      </w:r>
    </w:p>
    <w:p w:rsidR="00DC67B3" w:rsidRDefault="00DC67B3" w:rsidP="00DC67B3">
      <w:pPr>
        <w:pStyle w:val="a6"/>
        <w:rPr>
          <w:rtl/>
        </w:rPr>
      </w:pPr>
      <w:r>
        <w:rPr>
          <w:rFonts w:hint="cs"/>
          <w:rtl/>
        </w:rPr>
        <w:t>א. הסבר בלשונך את הסיטואציה</w:t>
      </w:r>
    </w:p>
    <w:p w:rsidR="00DC67B3" w:rsidRDefault="00DC67B3" w:rsidP="00DC67B3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C67B3" w:rsidRDefault="00DC67B3" w:rsidP="00DC67B3">
      <w:pPr>
        <w:rPr>
          <w:rtl/>
        </w:rPr>
      </w:pPr>
      <w:r>
        <w:rPr>
          <w:rFonts w:hint="cs"/>
          <w:rtl/>
        </w:rPr>
        <w:t>ב. "</w:t>
      </w:r>
      <w:r w:rsidRPr="00DC67B3">
        <w:rPr>
          <w:rtl/>
        </w:rPr>
        <w:t xml:space="preserve">במאי עסקינן </w:t>
      </w:r>
      <w:proofErr w:type="spellStart"/>
      <w:r w:rsidRPr="00DC67B3">
        <w:rPr>
          <w:rtl/>
        </w:rPr>
        <w:t>אילימא</w:t>
      </w:r>
      <w:proofErr w:type="spellEnd"/>
      <w:r w:rsidRPr="00DC67B3">
        <w:rPr>
          <w:rtl/>
        </w:rPr>
        <w:t xml:space="preserve"> בבי תרי פשיטא דאורייתא הוא</w:t>
      </w:r>
      <w:r>
        <w:rPr>
          <w:rFonts w:hint="cs"/>
          <w:rtl/>
        </w:rPr>
        <w:t>"</w:t>
      </w:r>
    </w:p>
    <w:p w:rsidR="00DC67B3" w:rsidRDefault="00DC67B3" w:rsidP="00DC67B3">
      <w:pPr>
        <w:rPr>
          <w:rtl/>
        </w:rPr>
      </w:pPr>
      <w:r>
        <w:rPr>
          <w:rFonts w:hint="cs"/>
          <w:rtl/>
        </w:rPr>
        <w:t>מהי קושיית הגמרא? היעזר ברש"י</w:t>
      </w:r>
    </w:p>
    <w:p w:rsidR="00DC67B3" w:rsidRDefault="00DC67B3" w:rsidP="00DC67B3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DC67B3" w:rsidRDefault="00DC67B3" w:rsidP="000B5D01">
      <w:pPr>
        <w:rPr>
          <w:rtl/>
        </w:rPr>
      </w:pPr>
      <w:r>
        <w:rPr>
          <w:rFonts w:hint="cs"/>
          <w:rtl/>
        </w:rPr>
        <w:lastRenderedPageBreak/>
        <w:t xml:space="preserve">ג. </w:t>
      </w:r>
      <w:r w:rsidR="000B5D01">
        <w:rPr>
          <w:rFonts w:hint="cs"/>
          <w:rtl/>
        </w:rPr>
        <w:t>"</w:t>
      </w:r>
      <w:r w:rsidR="000B5D01" w:rsidRPr="000B5D01">
        <w:rPr>
          <w:rtl/>
        </w:rPr>
        <w:t>אלא בחד</w:t>
      </w:r>
      <w:r w:rsidR="000B5D01">
        <w:rPr>
          <w:rFonts w:hint="cs"/>
          <w:rtl/>
        </w:rPr>
        <w:t>"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מהו התירוץ? וכיצד הוא מתרץ את קושיית הגמרא?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ד. רש"י ד"ה "אלא בחד"</w:t>
      </w:r>
    </w:p>
    <w:p w:rsidR="000B5D01" w:rsidRDefault="000B5D01" w:rsidP="000B5D01">
      <w:pPr>
        <w:rPr>
          <w:rtl/>
        </w:rPr>
      </w:pPr>
      <w:r w:rsidRPr="000B5D01">
        <w:rPr>
          <w:b/>
          <w:bCs/>
          <w:rtl/>
        </w:rPr>
        <w:t>אלא בחד</w:t>
      </w:r>
      <w:r w:rsidRPr="000B5D01">
        <w:rPr>
          <w:rtl/>
        </w:rPr>
        <w:t xml:space="preserve">. שמחייבו שבועה ובדיני שמים </w:t>
      </w:r>
      <w:proofErr w:type="spellStart"/>
      <w:r w:rsidRPr="000B5D01">
        <w:rPr>
          <w:rtl/>
        </w:rPr>
        <w:t>מיחייב</w:t>
      </w:r>
      <w:proofErr w:type="spellEnd"/>
      <w:r w:rsidRPr="000B5D01">
        <w:rPr>
          <w:rtl/>
        </w:rPr>
        <w:t xml:space="preserve"> דאי </w:t>
      </w:r>
      <w:proofErr w:type="spellStart"/>
      <w:r w:rsidRPr="000B5D01">
        <w:rPr>
          <w:rtl/>
        </w:rPr>
        <w:t>הוה</w:t>
      </w:r>
      <w:proofErr w:type="spellEnd"/>
      <w:r w:rsidRPr="000B5D01">
        <w:rPr>
          <w:rtl/>
        </w:rPr>
        <w:t xml:space="preserve"> </w:t>
      </w:r>
      <w:proofErr w:type="spellStart"/>
      <w:r w:rsidRPr="000B5D01">
        <w:rPr>
          <w:rtl/>
        </w:rPr>
        <w:t>מסהיד</w:t>
      </w:r>
      <w:proofErr w:type="spellEnd"/>
      <w:r w:rsidRPr="000B5D01">
        <w:rPr>
          <w:rtl/>
        </w:rPr>
        <w:t xml:space="preserve"> מחייב ליה שבועה </w:t>
      </w:r>
      <w:proofErr w:type="spellStart"/>
      <w:r w:rsidRPr="000B5D01">
        <w:rPr>
          <w:rtl/>
        </w:rPr>
        <w:t>ודלמא</w:t>
      </w:r>
      <w:proofErr w:type="spellEnd"/>
      <w:r w:rsidRPr="000B5D01">
        <w:rPr>
          <w:rtl/>
        </w:rPr>
        <w:t xml:space="preserve"> לא הוי משתבע </w:t>
      </w:r>
      <w:proofErr w:type="spellStart"/>
      <w:r w:rsidRPr="000B5D01">
        <w:rPr>
          <w:rtl/>
        </w:rPr>
        <w:t>בשיקרא</w:t>
      </w:r>
      <w:proofErr w:type="spellEnd"/>
      <w:r w:rsidRPr="000B5D01">
        <w:rPr>
          <w:rtl/>
        </w:rPr>
        <w:t xml:space="preserve"> ומשלם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1) מי מחייב את מי שבועה?________________________________________________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2) מי מתחייב בדיני שמיים ובאיזה מצב?______________________________________________________________</w:t>
      </w:r>
    </w:p>
    <w:p w:rsidR="000B5D01" w:rsidRDefault="000B5D01" w:rsidP="000B5D01">
      <w:pPr>
        <w:rPr>
          <w:rtl/>
        </w:rPr>
      </w:pPr>
      <w:r>
        <w:rPr>
          <w:rFonts w:hint="cs"/>
          <w:rtl/>
        </w:rPr>
        <w:t>3) מי אולי לא היה נשבע ולכן משלם?______________________________________________________________</w:t>
      </w:r>
    </w:p>
    <w:p w:rsidR="000B5D01" w:rsidRPr="00DC67B3" w:rsidRDefault="000B5D01" w:rsidP="000B5D01"/>
    <w:sectPr w:rsidR="000B5D01" w:rsidRPr="00DC67B3" w:rsidSect="00653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AD" w:rsidRDefault="003D12AD" w:rsidP="003E6ED1">
      <w:pPr>
        <w:spacing w:after="0" w:line="240" w:lineRule="auto"/>
      </w:pPr>
      <w:r>
        <w:separator/>
      </w:r>
    </w:p>
  </w:endnote>
  <w:endnote w:type="continuationSeparator" w:id="0">
    <w:p w:rsidR="003D12AD" w:rsidRDefault="003D12AD" w:rsidP="003E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Default="002F75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Default="002F75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Default="002F75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AD" w:rsidRDefault="003D12AD" w:rsidP="003E6ED1">
      <w:pPr>
        <w:spacing w:after="0" w:line="240" w:lineRule="auto"/>
      </w:pPr>
      <w:r>
        <w:separator/>
      </w:r>
    </w:p>
  </w:footnote>
  <w:footnote w:type="continuationSeparator" w:id="0">
    <w:p w:rsidR="003D12AD" w:rsidRDefault="003D12AD" w:rsidP="003E6ED1">
      <w:pPr>
        <w:spacing w:after="0" w:line="240" w:lineRule="auto"/>
      </w:pPr>
      <w:r>
        <w:continuationSeparator/>
      </w:r>
    </w:p>
  </w:footnote>
  <w:footnote w:id="1">
    <w:p w:rsidR="003E6ED1" w:rsidRDefault="003E6ED1" w:rsidP="003E6ED1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</w:p>
  </w:footnote>
  <w:footnote w:id="2">
    <w:p w:rsidR="003E6ED1" w:rsidRDefault="003E6ED1" w:rsidP="003E6ED1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3E6ED1" w:rsidRDefault="003E6ED1" w:rsidP="003E6ED1">
      <w:pPr>
        <w:pStyle w:val="a3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Default="002F75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Pr="002F7523" w:rsidRDefault="002F7523" w:rsidP="002F7523">
    <w:pPr>
      <w:pStyle w:val="a7"/>
    </w:pPr>
    <w:r w:rsidRPr="002F7523">
      <w:rPr>
        <w:rtl/>
      </w:rPr>
      <w:t xml:space="preserve">נתנאל בן אבי </w:t>
    </w:r>
    <w:proofErr w:type="spellStart"/>
    <w:r w:rsidRPr="002F7523">
      <w:rPr>
        <w:rtl/>
      </w:rPr>
      <w:t>אמי"ת</w:t>
    </w:r>
    <w:proofErr w:type="spellEnd"/>
    <w:r w:rsidRPr="002F7523">
      <w:rPr>
        <w:rtl/>
      </w:rPr>
      <w:t xml:space="preserve"> מודיעין תש"פ</w:t>
    </w:r>
  </w:p>
  <w:p w:rsidR="002F7523" w:rsidRPr="002F7523" w:rsidRDefault="002F7523" w:rsidP="002F7523">
    <w:pPr>
      <w:pStyle w:val="a7"/>
      <w:rPr>
        <w:rtl/>
      </w:rPr>
    </w:pPr>
    <w:r w:rsidRPr="002F7523">
      <w:rPr>
        <w:rtl/>
      </w:rPr>
      <w:t>כשם שאי אפשר לבר בלי</w:t>
    </w:r>
    <w:r w:rsidRPr="002F7523">
      <w:t> </w:t>
    </w:r>
    <w:r w:rsidRPr="002F7523">
      <w:rPr>
        <w:rtl/>
      </w:rPr>
      <w:t>תבן</w:t>
    </w:r>
    <w:r w:rsidRPr="002F7523">
      <w:t> </w:t>
    </w:r>
    <w:r w:rsidRPr="002F7523">
      <w:rPr>
        <w:rtl/>
      </w:rPr>
      <w:t xml:space="preserve">כך לדפוס בלא שגיאות, על כל טעות אשמח לקבל הערות, </w:t>
    </w:r>
    <w:r w:rsidRPr="002F7523">
      <w:t>banetanel@gmail.com</w:t>
    </w:r>
  </w:p>
  <w:p w:rsidR="002F7523" w:rsidRDefault="002F7523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23" w:rsidRDefault="002F75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0184"/>
    <w:multiLevelType w:val="hybridMultilevel"/>
    <w:tmpl w:val="B4606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165A"/>
    <w:multiLevelType w:val="hybridMultilevel"/>
    <w:tmpl w:val="976A4800"/>
    <w:lvl w:ilvl="0" w:tplc="1B90CC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7"/>
    <w:rsid w:val="00026A26"/>
    <w:rsid w:val="000B5D01"/>
    <w:rsid w:val="0010141C"/>
    <w:rsid w:val="002A247F"/>
    <w:rsid w:val="002F7523"/>
    <w:rsid w:val="0032257F"/>
    <w:rsid w:val="0038291E"/>
    <w:rsid w:val="003A4DF8"/>
    <w:rsid w:val="003B5004"/>
    <w:rsid w:val="003D12AD"/>
    <w:rsid w:val="003E6ED1"/>
    <w:rsid w:val="004A556D"/>
    <w:rsid w:val="00505226"/>
    <w:rsid w:val="00653B85"/>
    <w:rsid w:val="007A303F"/>
    <w:rsid w:val="008025C2"/>
    <w:rsid w:val="0085595A"/>
    <w:rsid w:val="008C0DD7"/>
    <w:rsid w:val="00980C2A"/>
    <w:rsid w:val="00BC29CF"/>
    <w:rsid w:val="00C81483"/>
    <w:rsid w:val="00DC67B3"/>
    <w:rsid w:val="00EE7FB1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6ED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E6ED1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ED1"/>
    <w:rPr>
      <w:vertAlign w:val="superscript"/>
    </w:rPr>
  </w:style>
  <w:style w:type="paragraph" w:styleId="a6">
    <w:name w:val="List Paragraph"/>
    <w:basedOn w:val="a"/>
    <w:uiPriority w:val="34"/>
    <w:qFormat/>
    <w:rsid w:val="003E6E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014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F7523"/>
  </w:style>
  <w:style w:type="paragraph" w:styleId="a9">
    <w:name w:val="footer"/>
    <w:basedOn w:val="a"/>
    <w:link w:val="aa"/>
    <w:uiPriority w:val="99"/>
    <w:unhideWhenUsed/>
    <w:rsid w:val="002F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F7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E6ED1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E6ED1"/>
    <w:rPr>
      <w:rFonts w:eastAsiaTheme="minorEastAsia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6ED1"/>
    <w:rPr>
      <w:vertAlign w:val="superscript"/>
    </w:rPr>
  </w:style>
  <w:style w:type="paragraph" w:styleId="a6">
    <w:name w:val="List Paragraph"/>
    <w:basedOn w:val="a"/>
    <w:uiPriority w:val="34"/>
    <w:qFormat/>
    <w:rsid w:val="003E6E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014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2F7523"/>
  </w:style>
  <w:style w:type="paragraph" w:styleId="a9">
    <w:name w:val="footer"/>
    <w:basedOn w:val="a"/>
    <w:link w:val="aa"/>
    <w:uiPriority w:val="99"/>
    <w:unhideWhenUsed/>
    <w:rsid w:val="002F75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2F7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2603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ToratEmetUserData\Temp\his_temp_3_2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1318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2019-07-14T08:09:00Z</dcterms:created>
  <dcterms:modified xsi:type="dcterms:W3CDTF">2019-11-04T19:14:00Z</dcterms:modified>
</cp:coreProperties>
</file>