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F" w:rsidRPr="00B8433B" w:rsidRDefault="0005434F" w:rsidP="0005434F">
      <w:pPr>
        <w:pStyle w:val="a3"/>
        <w:numPr>
          <w:ilvl w:val="0"/>
          <w:numId w:val="1"/>
        </w:numPr>
        <w:tabs>
          <w:tab w:val="left" w:pos="567"/>
        </w:tabs>
        <w:ind w:hanging="170"/>
        <w:jc w:val="center"/>
        <w:rPr>
          <w:rFonts w:ascii="FbReshef Regular" w:hAnsi="FbReshef Regular" w:cs="FbReshef Regular" w:hint="cs"/>
          <w:b/>
          <w:bCs/>
          <w:sz w:val="30"/>
          <w:szCs w:val="30"/>
          <w:rtl/>
        </w:rPr>
      </w:pPr>
      <w:r w:rsidRPr="00B8433B">
        <w:rPr>
          <w:rFonts w:ascii="FbReshef Regular" w:hAnsi="FbReshef Regular" w:cs="FbReshef Regular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-100965</wp:posOffset>
                </wp:positionV>
                <wp:extent cx="1619885" cy="8614410"/>
                <wp:effectExtent l="0" t="0" r="381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61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4F" w:rsidRPr="00EE6953" w:rsidRDefault="0005434F" w:rsidP="00054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EE6953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5434F" w:rsidRPr="00641688" w:rsidRDefault="0005434F" w:rsidP="0005434F">
                            <w:pPr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רמא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דשורא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אדרבנן.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הטיל יציאת חומת העיר על החכמים כמו על שאר בני אדם: </w:t>
                            </w:r>
                          </w:p>
                          <w:p w:rsidR="0005434F" w:rsidRPr="00641688" w:rsidRDefault="0005434F" w:rsidP="0005434F">
                            <w:pPr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חול.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שהוא מועט ממעשיהם של צדיקים: </w:t>
                            </w:r>
                          </w:p>
                          <w:p w:rsidR="0005434F" w:rsidRPr="00C77F9B" w:rsidRDefault="0005434F" w:rsidP="0005434F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מגין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על הים.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והוא לו לחומה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כדכתיב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אשר שמתי חול גבול לים (ירמיהו ח):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אלו תלמידי חכמים.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אלמא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אין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צריכין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חומה: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[זו] כנסת ישראל.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כולם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שוין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לענין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חומה וגודרים עצמן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מלטמע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בעובדי כוכבים: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שאתה מחבב עמים.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שאתה מצהיב להם פניך להשליטן על בניך: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כל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קדושיו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של ישראל בידך [הם] לשומרן: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בלשון ארמי נאמר.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יתנו תרגום של ישנו כמו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ושננתם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ותנינון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(דברים ו):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אם תנו כולם.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וכן רובן יהיו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שונין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ועוסקים בתורה כשיגלו בעמים: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עתה אקבצם.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בקרוב אקבצם: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ויחלו מעט וגו'.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ואף [אם]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מועטין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הן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השונין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בעמים יחלו ממשא מלך ושרים יהיו בטלים מלשאת משא מלך ושרים. יחלו כמו לא יחל דברו (במדבר ל):</w:t>
                            </w:r>
                          </w:p>
                          <w:p w:rsidR="0005434F" w:rsidRPr="00C77F9B" w:rsidRDefault="0005434F" w:rsidP="000543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3.8pt;margin-top:-7.95pt;width:127.55pt;height:6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" filled="f" stroked="f">
                <v:textbox>
                  <w:txbxContent>
                    <w:p w:rsidR="0005434F" w:rsidRPr="00EE6953" w:rsidRDefault="0005434F" w:rsidP="00054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EE6953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5434F" w:rsidRPr="00641688" w:rsidRDefault="0005434F" w:rsidP="0005434F">
                      <w:pPr>
                        <w:jc w:val="both"/>
                        <w:rPr>
                          <w:rFonts w:cs="David"/>
                          <w:color w:val="000000"/>
                          <w:sz w:val="22"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רמא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דשורא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אדרבנן.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הטיל יציאת חומת העיר על החכמים כמו על שאר בני אדם: </w:t>
                      </w:r>
                    </w:p>
                    <w:p w:rsidR="0005434F" w:rsidRPr="00641688" w:rsidRDefault="0005434F" w:rsidP="0005434F">
                      <w:pPr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חול.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שהוא מועט ממעשיהם של צדיקים: </w:t>
                      </w:r>
                    </w:p>
                    <w:p w:rsidR="0005434F" w:rsidRPr="00C77F9B" w:rsidRDefault="0005434F" w:rsidP="0005434F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מגין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על הים.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והוא לו לחומה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כדכתיב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אשר שמתי חול גבול לים (ירמיהו ח):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אלו תלמידי חכמים.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אלמא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אין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צריכין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חומה: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[זו] כנסת ישראל.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כולם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שוין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לענין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חומה וגודרים עצמן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מלטמע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בעובדי כוכבים: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שאתה מחבב עמים.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שאתה מצהיב להם פניך להשליטן על בניך: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כל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קדושיו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. 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של ישראל בידך [הם] לשומרן: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בלשון ארמי נאמר.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יתנו תרגום של ישנו כמו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ושננתם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ותנינון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(דברים ו):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אם תנו כולם.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וכן רובן יהיו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שונין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ועוסקים בתורה כשיגלו בעמים: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עתה אקבצם.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בקרוב אקבצם: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ויחלו מעט וגו'.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ואף [אם]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מועטין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הן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השונין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בעמים יחלו ממשא מלך ושרים יהיו בטלים מלשאת משא מלך ושרים. יחלו כמו לא יחל דברו (במדבר ל):</w:t>
                      </w:r>
                    </w:p>
                    <w:p w:rsidR="0005434F" w:rsidRPr="00C77F9B" w:rsidRDefault="0005434F" w:rsidP="0005434F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33B">
        <w:rPr>
          <w:rFonts w:ascii="FbReshef Regular" w:hAnsi="FbReshef Regular" w:cs="FbReshef Regular" w:hint="cs"/>
          <w:b/>
          <w:bCs/>
          <w:sz w:val="30"/>
          <w:szCs w:val="30"/>
          <w:rtl/>
        </w:rPr>
        <w:t>ז, ב – ח, א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יְהוּדָה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D34884">
        <w:rPr>
          <w:rStyle w:val="a8"/>
          <w:rFonts w:hint="cs"/>
          <w:rtl/>
        </w:rPr>
        <w:t>נְשִׂיאָה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רָמָא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דְּשׁוּרָא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אַדְּרַבָּנַן.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אָמַר לֵיהּ</w:t>
      </w:r>
      <w:r w:rsidRPr="00DB15A5">
        <w:rPr>
          <w:rStyle w:val="a7"/>
          <w:rFonts w:cs="FbLivornaPro Regular"/>
          <w:color w:val="000000"/>
          <w:szCs w:val="26"/>
          <w:rtl/>
        </w:rPr>
        <w:footnoteReference w:id="1"/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רֵישׁ לָקִישׁ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רַבָּנַן לָא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צְרִיכִי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נְטִירוּתָא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"אֶסְפְּרֵם מֵחוֹל </w:t>
      </w:r>
      <w:proofErr w:type="spellStart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יִרְבּוּן</w:t>
      </w:r>
      <w:proofErr w:type="spellEnd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</w:t>
      </w:r>
      <w:r w:rsidRPr="006956EA">
        <w:rPr>
          <w:rStyle w:val="a7"/>
          <w:rFonts w:ascii="FbLivornaPro Regular" w:hAnsi="FbLivornaPro Regular" w:cs="FbLivornaPro Regular"/>
          <w:color w:val="000000"/>
          <w:sz w:val="26"/>
          <w:szCs w:val="26"/>
          <w:rtl/>
        </w:rPr>
        <w:footnoteReference w:id="2"/>
      </w:r>
      <w:r w:rsidRPr="002A7F1C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 xml:space="preserve"> (תהלים קיט, </w:t>
      </w:r>
      <w:proofErr w:type="spellStart"/>
      <w:r w:rsidRPr="002A7F1C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יח</w:t>
      </w:r>
      <w:proofErr w:type="spellEnd"/>
      <w:r w:rsidRPr="002A7F1C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)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אֶסְפְּרֵם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לְמַאן?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אִילֵימָא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לַצַּדִּיקִים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דִּנְפִישִׁי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מֵחָלָא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הָשְׁתָּא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כּוּלְּהו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יִשְׂרָאֵל כְּתִיב בְּהוּ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"כַּחוֹל אֲשֶׁר עַל שְׂפַת הַיָּם"</w:t>
      </w:r>
      <w:r w:rsidRPr="006956EA">
        <w:rPr>
          <w:rStyle w:val="a7"/>
          <w:rFonts w:ascii="FbLivornaPro Regular" w:hAnsi="FbLivornaPro Regular" w:cs="FbLivornaPro Regular"/>
          <w:color w:val="000000"/>
          <w:sz w:val="26"/>
          <w:szCs w:val="26"/>
          <w:rtl/>
        </w:rPr>
        <w:footnoteReference w:id="3"/>
      </w:r>
      <w:r w:rsidRPr="00E55135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 xml:space="preserve"> (בראשית </w:t>
      </w:r>
      <w:proofErr w:type="spellStart"/>
      <w:r w:rsidRPr="00E55135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כב</w:t>
      </w:r>
      <w:proofErr w:type="spellEnd"/>
      <w:r w:rsidRPr="00E55135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 xml:space="preserve">, </w:t>
      </w:r>
      <w:proofErr w:type="spellStart"/>
      <w:r w:rsidRPr="00E55135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יז</w:t>
      </w:r>
      <w:proofErr w:type="spellEnd"/>
      <w:r w:rsidRPr="00E55135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)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צַדִּיקִים עַצְמָם מֵחוֹל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יִרְבּוּן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?!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אֶלָּא הָכִי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קָאָמַר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"אֶסְפְּרֵם" –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לְמַעֲשֵׂיהֶם שֶׁל צַדִּיקִים,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"מֵחוֹל </w:t>
      </w:r>
      <w:proofErr w:type="spellStart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יִרְבּוּן</w:t>
      </w:r>
      <w:proofErr w:type="spellEnd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ו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ְ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קַל וָחוֹמֶר: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וּמַה חוֹל שֶׁמוּעָט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מֵגֵין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עַל הַיָּם,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מַעֲשֵׂיהֶם שֶׁל צַדִּיקִים שֶׁהֵם מְרוּבִּים לֹא כָּל שֶׁכֵּן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שֶׁמְּגִינִּים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עֲלֵיהֶם?!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כִּי אֲתָא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לְקַמֵּיה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ּ ד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ְּ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אָמַר לֵיהּ: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מַאי טַעֲמָא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תֵּימָא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לֵיהּ מֵהָא: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"אֲנִי חוֹמָה וְשָׁדַי כַּמִּגְדָּלוֹת"</w:t>
      </w:r>
      <w:r w:rsidRPr="006956EA">
        <w:rPr>
          <w:rStyle w:val="a7"/>
          <w:rFonts w:ascii="FbLivornaPro Regular" w:hAnsi="FbLivornaPro Regular" w:cs="FbLivornaPro Regular"/>
          <w:color w:val="000000"/>
          <w:sz w:val="26"/>
          <w:szCs w:val="26"/>
          <w:rtl/>
        </w:rPr>
        <w:footnoteReference w:id="4"/>
      </w:r>
      <w:r w:rsidRPr="00EE695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 xml:space="preserve"> (שיר השירים ח, י)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;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"אֲנִי חוֹמָה"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זוֹ תּוֹרָה, </w:t>
      </w:r>
    </w:p>
    <w:p w:rsidR="0005434F" w:rsidRPr="00A80EBF" w:rsidRDefault="0005434F" w:rsidP="0005434F">
      <w:pPr>
        <w:autoSpaceDE w:val="0"/>
        <w:autoSpaceDN w:val="0"/>
        <w:ind w:hanging="523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6C5D53">
        <w:rPr>
          <w:rFonts w:ascii="FbLivornaPro Bold" w:hAnsi="FbLivornaPro Bold" w:cs="FbLivornaPro Bold"/>
          <w:b/>
          <w:bCs/>
          <w:sz w:val="26"/>
          <w:szCs w:val="26"/>
          <w:rtl/>
        </w:rPr>
        <w:t>ח,א</w:t>
      </w:r>
      <w:proofErr w:type="spellEnd"/>
      <w:r w:rsidRPr="00DB15A5">
        <w:rPr>
          <w:rFonts w:cs="FbLivornaPro Regular" w:hint="cs"/>
          <w:b/>
          <w:bCs/>
          <w:color w:val="800000"/>
          <w:sz w:val="28"/>
          <w:szCs w:val="28"/>
          <w:rtl/>
        </w:rPr>
        <w:t xml:space="preserve"> </w:t>
      </w:r>
      <w:r w:rsidRPr="006956EA">
        <w:rPr>
          <w:rStyle w:val="helekmikrai-stam1"/>
          <w:rFonts w:ascii="Cambria" w:hAnsi="Cambria" w:cs="Cambria" w:hint="cs"/>
          <w:sz w:val="26"/>
          <w:szCs w:val="26"/>
          <w:rtl/>
        </w:rPr>
        <w:t> 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"</w:t>
      </w:r>
      <w:r w:rsidRPr="006C5D53">
        <w:rPr>
          <w:rStyle w:val="helekmikrai-stam1"/>
          <w:rFonts w:ascii="FbAshkenaziPro Regular" w:hAnsi="FbAshkenaziPro Regular" w:cs="FbAshkenaziPro Regular" w:hint="cs"/>
          <w:sz w:val="26"/>
          <w:szCs w:val="26"/>
          <w:rtl/>
        </w:rPr>
        <w:t>וְשָׁדַי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</w:t>
      </w:r>
      <w:r w:rsidRPr="006C5D53">
        <w:rPr>
          <w:rStyle w:val="helekmikrai-stam1"/>
          <w:rFonts w:ascii="FbAshkenaziPro Regular" w:hAnsi="FbAshkenaziPro Regular" w:cs="FbAshkenaziPro Regular" w:hint="cs"/>
          <w:sz w:val="26"/>
          <w:szCs w:val="26"/>
          <w:rtl/>
        </w:rPr>
        <w:t>כַּמִּגְדָּלוֹת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</w:t>
      </w:r>
      <w:r w:rsidRPr="00DB15A5">
        <w:rPr>
          <w:rFonts w:cs="FbLivornaPro Regular" w:hint="cs"/>
          <w:b/>
          <w:bCs/>
          <w:color w:val="800000"/>
          <w:sz w:val="28"/>
          <w:szCs w:val="28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אֵלּוּ תַּלְמִידֵי חֲכָמִים?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וְרֵישׁ לָקִישׁ סָבַר לָהּ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כִּדְּדָרַש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ׁ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רָבָא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"אֲנִי חוֹמָה"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זוֹ כְּנֶסֶת יִשְׂרָאֵל,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"וְשָׁדַי כַּמִּגְדָּלוֹת"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אֵלּוּ בָּתֵּי כְנֵסִיּוֹת וּבָתֵּי מִדְרָשׁוֹת.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רַב נַחְמָן בַּר רַב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חִסְדָּא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רָמָא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כַּרְגָּא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אַרַבָּנַן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נַחְמָן בַּר יִצְחָק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עָבַרְתָּ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אַדְּאוֹרַיְיתָא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וְאַדִּנְבִיאֵי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וְאַדִּכְתוּבֵי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אַדְּאוֹרַיְיתָא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"אַף חֹבֵב עַמִּים כָּל קְדשָׁיו בְּיָדֶךָ"</w:t>
      </w:r>
      <w:r w:rsidRPr="006956EA">
        <w:rPr>
          <w:rStyle w:val="a7"/>
          <w:rFonts w:ascii="FbLivornaPro Regular" w:hAnsi="FbLivornaPro Regular" w:cs="FbLivornaPro Regular"/>
          <w:color w:val="000000"/>
          <w:sz w:val="26"/>
          <w:szCs w:val="26"/>
          <w:rtl/>
        </w:rPr>
        <w:footnoteReference w:id="5"/>
      </w:r>
      <w:r w:rsidRPr="00EE695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EE695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(דברים לג, ג)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– 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משֶׁה לִפְנֵי הַקָּדוֹשׁ בָּרוּךְ הוּא: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רִבּוֹנו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ֹ שֶׁל עוֹלָם,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אֲפִילּוּ בְּשָׁעָה שֶׁאַתָּה מְחַבֵּב עַמִּים –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"כָּל </w:t>
      </w:r>
      <w:proofErr w:type="spellStart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קְדוֹשָׁיו</w:t>
      </w:r>
      <w:proofErr w:type="spellEnd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יִהְיוּ בְּיָדֶךָ"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.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"וְהֵם תֻּכּוּ לְרַגְלֶךָ"</w:t>
      </w:r>
      <w:r w:rsidRPr="00EE695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 </w:t>
      </w:r>
      <w:r w:rsidRPr="00EE695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(דברים לג, ג)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– 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05434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תָּנֵי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יוֹסֵף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EE6953" w:rsidRDefault="0005434F" w:rsidP="0005434F">
      <w:pPr>
        <w:autoSpaceDE w:val="0"/>
        <w:autoSpaceDN w:val="0"/>
        <w:rPr>
          <w:rStyle w:val="-"/>
          <w:rtl/>
        </w:rPr>
      </w:pPr>
      <w:r w:rsidRPr="00EE6953">
        <w:rPr>
          <w:rStyle w:val="-"/>
          <w:rFonts w:hint="cs"/>
          <w:rtl/>
        </w:rPr>
        <w:t>"</w:t>
      </w:r>
      <w:r w:rsidRPr="00EE6953">
        <w:rPr>
          <w:rStyle w:val="-"/>
          <w:rtl/>
        </w:rPr>
        <w:t xml:space="preserve">אֵלּוּ תַּלְמִידֵי חֲכָמִים,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EE6953">
        <w:rPr>
          <w:rStyle w:val="-"/>
          <w:rtl/>
        </w:rPr>
        <w:t>שֶׁמְּכַתְּתִים רַגְלֵיהֶם מֵעִיר לְעִיר וּמִמְּדִינָה לִמְדִינָה לִלְמוֹד תּוֹרָה</w:t>
      </w:r>
      <w:r>
        <w:rPr>
          <w:rStyle w:val="-"/>
          <w:rFonts w:hint="cs"/>
          <w:rtl/>
        </w:rPr>
        <w:t>"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.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</w:t>
      </w:r>
      <w:proofErr w:type="spellStart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יִשָּׂא</w:t>
      </w:r>
      <w:proofErr w:type="spellEnd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</w:t>
      </w:r>
      <w:proofErr w:type="spellStart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מִדַּבְּר</w:t>
      </w:r>
      <w:r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ֹ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תֶיך</w:t>
      </w:r>
      <w:proofErr w:type="spellEnd"/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ָ"</w:t>
      </w:r>
      <w:r w:rsidRPr="00EE695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EE695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(דברים לג, ג)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–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לִישָּׂא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וְלִיתֵּן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בִּדְבוּרוֹתָיו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שֶׁל מָקוֹם.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אַדִּנְבִיאֵי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</w:t>
      </w:r>
    </w:p>
    <w:p w:rsidR="0005434F" w:rsidRPr="006C5D53" w:rsidRDefault="0005434F" w:rsidP="0005434F">
      <w:pPr>
        <w:autoSpaceDE w:val="0"/>
        <w:autoSpaceDN w:val="0"/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"גַּם כִּי יִתְנוּ בַגּוֹיִם עַתָּה אֲקַבְּצֵם, </w:t>
      </w:r>
    </w:p>
    <w:p w:rsidR="0005434F" w:rsidRPr="00A80EBF" w:rsidRDefault="0005434F" w:rsidP="0005434F">
      <w:pPr>
        <w:autoSpaceDE w:val="0"/>
        <w:autoSpaceDN w:val="0"/>
        <w:ind w:left="565" w:firstLine="113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וַיָּחֵלּוּ מְּעָט מִמַּשָּׂא מֶלֶךְ וְשָׂרִים"</w:t>
      </w:r>
      <w:r w:rsidRPr="00EE695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EE695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(הושע ח, י)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– 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עוּלָּא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פָּסוּק זֶה בְּלָשׁוֹן אֲרָמִית נֶאֱמַר: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"אִי תָּנוּ"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כּוּלְּהו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ּ –</w:t>
      </w:r>
      <w:r w:rsidRPr="00C40ED4">
        <w:rPr>
          <w:rFonts w:cs="FbAshkenaziPro Regular" w:hint="cs"/>
          <w:color w:val="FF00FF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עַתָּה אֲקַבְּצֵם,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וְאִם מְעַט מֵהֶם – יָחֵלּוּ מִמַּשָּׂא מֶלֶךְ וְשָׂרִים.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אַדִּכְתוּבֵי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C77F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014B7" wp14:editId="4F976BAC">
                <wp:simplePos x="0" y="0"/>
                <wp:positionH relativeFrom="column">
                  <wp:posOffset>-177800</wp:posOffset>
                </wp:positionH>
                <wp:positionV relativeFrom="paragraph">
                  <wp:posOffset>218440</wp:posOffset>
                </wp:positionV>
                <wp:extent cx="1619885" cy="6301105"/>
                <wp:effectExtent l="3175" t="2540" r="0" b="190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30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4F" w:rsidRPr="00EE6953" w:rsidRDefault="0005434F" w:rsidP="00054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EE6953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מנדה בלו והלך.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דריוש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צוה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את פחת עבר הנהר על אנשי כנסת הגדולה: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מנת המלך.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מגבת מסים שהן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מטילין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תמיד על בני המדינה: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 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ארנונא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עישורי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תבואות ובהמות מדי שנה בשנה: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כריא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חדתא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יציאת כריית באר מים חיים לשתות: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מידויל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לא ימצאו בו מים והפסדתם חנם ויתמי לאו בני מחילה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נינהו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דליחלו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לאגלי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גפא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לשערי חומות העיר להציב בהן דלתות. אגלי דלתות כמו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טרוקו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גלי ברכות (דף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כח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.)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גפא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סתימה כמו מצא אחר הגפה באלו מציאות (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ב"מ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דף כה:): </w:t>
                            </w:r>
                          </w:p>
                          <w:p w:rsidR="0005434F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לכריא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פתיא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חפירת בור לשתות מים ועל שם הכלי המונח שם בבור תמיד לשתות בו עוברי דרכים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קורהו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פתיא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אפילו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מרבנן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שהכל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צריכין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למים: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דלא נפקי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באכלוזא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שאין הן עצמם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יוצאין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בהכרזה לחפור אלא שוכרים פועלים: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ככלב וכעורב.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שחס הקב"ה עליהם (שבת קנה:) שנאמר יודע צדיק דין דלים (משלי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כט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) לפי שהכלב מזונותיו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מועטין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לפיכך שוהה אכילתו במעיו שלשת ימים וגבי עורב כתיב לבני עורב אשר יקראו (תהלים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קמז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) לפי שהעורב אכזרי על בניו והקב"ה מזמין להן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יתושין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מתוך צואתם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ואוכלין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 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דמי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כלילא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עטרה למלך קיסר: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אתו.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עמי הארץ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לקמיה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דרבי: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דליוה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לפלגא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מחל המלך דמי החצי וסילקה מעליהן: </w:t>
                            </w:r>
                          </w:p>
                          <w:p w:rsidR="0005434F" w:rsidRPr="00C77F9B" w:rsidRDefault="0005434F" w:rsidP="000543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14B7" id="תיבת טקסט 3" o:spid="_x0000_s1027" type="#_x0000_t202" style="position:absolute;left:0;text-align:left;margin-left:-14pt;margin-top:17.2pt;width:127.55pt;height:4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" filled="f" stroked="f">
                <v:textbox>
                  <w:txbxContent>
                    <w:p w:rsidR="0005434F" w:rsidRPr="00EE6953" w:rsidRDefault="0005434F" w:rsidP="00054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EE6953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מנדה בלו והלך.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דריוש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צוה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את פחת עבר הנהר על אנשי כנסת הגדולה: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מנת המלך.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מגבת מסים שהן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מטילין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תמיד על בני המדינה: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 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ארנונא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עישורי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תבואות ובהמות מדי שנה בשנה: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כריא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חדתא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יציאת כריית באר מים חיים לשתות: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לא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מידויל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לא ימצאו בו מים והפסדתם חנם ויתמי לאו בני מחילה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נינהו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דליחלו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לאגלי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גפא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לשערי חומות העיר להציב בהן דלתות. אגלי דלתות כמו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טרוקו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גלי ברכות (דף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כח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.)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גפא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סתימה כמו מצא אחר הגפה באלו מציאות (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ב"מ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דף כה:): </w:t>
                      </w:r>
                    </w:p>
                    <w:p w:rsidR="0005434F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לכריא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פתיא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חפירת בור לשתות מים ועל שם הכלי המונח שם בבור תמיד לשתות בו עוברי דרכים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קורהו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פתיא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אפילו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מרבנן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שהכל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צריכין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למים: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דלא נפקי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באכלוזא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שאין הן עצמם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יוצאין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בהכרזה לחפור אלא שוכרים פועלים: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ככלב וכעורב.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שחס הקב"ה עליהם (שבת קנה:) שנאמר יודע צדיק דין דלים (משלי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כט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) לפי שהכלב מזונותיו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מועטין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לפיכך שוהה אכילתו במעיו שלשת ימים וגבי עורב כתיב לבני עורב אשר יקראו (תהלים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קמז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) לפי שהעורב אכזרי על בניו והקב"ה מזמין להן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יתושין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מתוך צואתם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ואוכלין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 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דמי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כלילא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עטרה למלך קיסר: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אתו.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עמי הארץ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לקמיה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דרבי: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דליוה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לפלגא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מחל המלך דמי החצי וסילקה מעליהן: </w:t>
                      </w:r>
                    </w:p>
                    <w:p w:rsidR="0005434F" w:rsidRPr="00C77F9B" w:rsidRDefault="0005434F" w:rsidP="0005434F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"מִנְדָּה בְלוֹ וַהֲלָךְ לָא</w:t>
      </w:r>
      <w:r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שַׁלִּיט </w:t>
      </w:r>
      <w:proofErr w:type="spellStart"/>
      <w:r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לְמִרְמֵא</w:t>
      </w:r>
      <w:proofErr w:type="spellEnd"/>
      <w:r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עֲלֵיהֹם"</w:t>
      </w:r>
      <w:r w:rsidRPr="006956EA">
        <w:rPr>
          <w:rStyle w:val="a7"/>
          <w:rFonts w:cs="FbLivornaPro Regular"/>
          <w:color w:val="000000"/>
          <w:sz w:val="26"/>
          <w:szCs w:val="26"/>
          <w:rtl/>
        </w:rPr>
        <w:footnoteReference w:id="6"/>
      </w:r>
      <w:r w:rsidRPr="006956EA">
        <w:rPr>
          <w:rFonts w:ascii="Cambria" w:hAnsi="Cambria" w:cs="Cambria" w:hint="cs"/>
          <w:color w:val="000000"/>
          <w:sz w:val="22"/>
          <w:szCs w:val="22"/>
          <w:rtl/>
        </w:rPr>
        <w:t> </w:t>
      </w:r>
      <w:r w:rsidRPr="006956EA">
        <w:rPr>
          <w:rFonts w:cs="FbLivornaPro Regular" w:hint="cs"/>
          <w:color w:val="000000"/>
          <w:sz w:val="22"/>
          <w:szCs w:val="22"/>
          <w:rtl/>
        </w:rPr>
        <w:t>(עזרא ז, כד)</w:t>
      </w:r>
      <w:r w:rsidRPr="006956EA">
        <w:rPr>
          <w:rFonts w:cs="FbLivornaPro Regular" w:hint="cs"/>
          <w:color w:val="000000"/>
          <w:sz w:val="26"/>
          <w:szCs w:val="26"/>
          <w:rtl/>
        </w:rPr>
        <w:t xml:space="preserve"> 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-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יְהוּדָה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"מִנְדָּה"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זוֹ מְנַת הַמֶּלֶךְ, </w:t>
      </w:r>
    </w:p>
    <w:p w:rsidR="0005434F" w:rsidRPr="006C5D53" w:rsidRDefault="0005434F" w:rsidP="0005434F">
      <w:pPr>
        <w:autoSpaceDE w:val="0"/>
        <w:autoSpaceDN w:val="0"/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"בְלוֹ"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זוֹ כֶּסֶף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גּוּלְגָלְתָא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"וַהֲלָךְ"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זוֹ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אַרְנוֹנָא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רַב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פַּפָּא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רָמָא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כַּרְיָא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חֲדַתָּא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אַיָּתְמֵי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רַב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שֵׁישָׁא</w:t>
      </w:r>
      <w:proofErr w:type="spellEnd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 בְּרֵיהּ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דְּ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</w:t>
      </w:r>
      <w:proofErr w:type="spellEnd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אִידִי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לְ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רַב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פַּפָּא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וְדִילְמָא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מִידְוִיל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לֵיהּ: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מִישְׁקַל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שָׁקֵילְנָא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מִנַּיְיהו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ּ;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מִידְוִיל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מִידְוִיל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וְאִי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מַהֲדַרְנָא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לָהּ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נִיהֲלַיְיהו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ּ.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יְהוּדָה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הַכּ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ֹ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לְאַגְלֵי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גַּפָּא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אֲפִילּוּ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מִיָּתְמֵי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אֲבָל רַבָּנַן לָא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צְרִיכִי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נְטִירוּתָא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הַכּ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ֹ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לְכַרְיָא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פַּתְיָא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אֲפִילּוּ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מֵרַבָּנַן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אֲמָרַן אֶלָּא דְּלָא נָפְקִי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בְּאַכְלוּזָא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,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אֲבָל נָפְקִי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בְּאַכְלוּזָא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רַבָּנַן לָאו בְּנֵי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מֵיפַּק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בְּאַכְלוּזָא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נִינְהו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a9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פָּתַח אוֹצָרוֹת בִּשְׁנֵי בַצּוֹרֶת, אָמַר: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יִכָּנְסוּ בַּעֲלֵי מִקְרָא, בַּעֲלֵי </w:t>
      </w:r>
      <w:r w:rsidRPr="000C2396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מִשְׁנָה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בַּעֲלֵי תַלְמוּד, בַּעֲלֵי הֲלָכָה, בַּעֲלֵי הַגָּדָה,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אֲבָל עַמֵּי הָאָרֶץ אַל יִכָּנְסוּ.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דָּחַק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יוֹנָתָן בֶּן עַמְרָם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וְנִכְנַס, אָמַר לוֹ: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רַבִּי, פַּרְנְסֵנִי!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לוֹ: בְּנִי,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קָרִית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ָ?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לוֹ: לָאו.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שָׁנִיתָ?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לוֹ: לָאו.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אִם כֵּן, בַּמֶּה אֲפַרְנֶסְךָ?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לוֹ: פַּרְנְסֵנִי כְּכֶלֶב וּכְעוֹרֵב!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פַּרְנְסֵיהּ.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בָּתַר </w:t>
      </w:r>
      <w:proofErr w:type="spellStart"/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דְּנָ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פַק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יָתֵיב רַבִּי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וְקָא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מִצְטָעֵר, וְאָמַר: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אוֹי לִי שֶׁנָּתַתִּי פִּתִּי לְעַם הָאָרֶץ!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לְפָנָיו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שִׁמְעוֹן בַּר 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שֶׁמָּא יוֹנָתָן בֶּן עַמְרָם תַּלְמִידְךָ הוּא,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שֶׁאֵינוֹ רוֹצֶה לֵיהָנוֹת מִכְּבוֹד תּוֹרָה מִיָּמָיו?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בָּדְקוּ – וְאַשְׁכַּח.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8178FF">
        <w:rPr>
          <w:rStyle w:val="a9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יִכָּנְסוּ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הַכּ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ֹ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רַבִּי לְטַעֲמֵיהּ,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ְּ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אָמַר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8178FF">
        <w:rPr>
          <w:rStyle w:val="a9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  <w:r w:rsidRPr="008178FF">
        <w:rPr>
          <w:rStyle w:val="-"/>
          <w:rFonts w:hint="cs"/>
          <w:rtl/>
        </w:rPr>
        <w:t>"</w:t>
      </w:r>
      <w:r w:rsidRPr="008178FF">
        <w:rPr>
          <w:rStyle w:val="-"/>
          <w:rtl/>
        </w:rPr>
        <w:t>אֵין פּוּרְעָנוּת בָּא לָעוֹלָם אֶלָּא בִּשְׁבִיל עַמֵּי הָאָרֶץ</w:t>
      </w:r>
      <w:r>
        <w:rPr>
          <w:rStyle w:val="-"/>
          <w:rFonts w:hint="cs"/>
          <w:rtl/>
        </w:rPr>
        <w:t>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כְּהַהוּא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דְּמֵי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כְּלִילָא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דְּשָׁדו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אַטִּבֶּרְיָא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אָתוּ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לְקַמֵּיה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ּ דְּ</w:t>
      </w:r>
      <w:r w:rsidRPr="008178FF">
        <w:rPr>
          <w:rStyle w:val="a9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וְאָמְרוּ לֵיהּ: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לֵיתְבו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רַבָּנַן בַּהֲדַן.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לְהוּ: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אָמְרוּ לֵיהּ: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עֲרוּקִינַן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לְהוּ: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עֲרוֹקו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עֲרַקוּ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פַּלְגֵּיהוֹן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דָּלְיוּה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פַּלְגָּא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אֲתוּ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הָנְהו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פַּלְגָּא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קַמֵּי דְּרַבִּי,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-86360</wp:posOffset>
                </wp:positionV>
                <wp:extent cx="1619885" cy="5416550"/>
                <wp:effectExtent l="0" t="4445" r="381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41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4F" w:rsidRPr="00EE6953" w:rsidRDefault="0005434F" w:rsidP="00054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EE6953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שדיוה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אכובס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הטילוה פחתי המלך על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הכובס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05434F" w:rsidRPr="00C77F9B" w:rsidRDefault="0005434F" w:rsidP="000543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-5.3pt;margin-top:-6.8pt;width:127.55pt;height:4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" filled="f" stroked="f">
                <v:textbox>
                  <w:txbxContent>
                    <w:p w:rsidR="0005434F" w:rsidRPr="00EE6953" w:rsidRDefault="0005434F" w:rsidP="00054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EE6953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שדיוה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אכובס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הטילוה פחתי המלך על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הכובס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05434F" w:rsidRPr="00C77F9B" w:rsidRDefault="0005434F" w:rsidP="0005434F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אָמְרוּ לֵיהּ: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לֵיתְבו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רַבָּנַן בַּהֲדַן.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לְהוּ: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עֲרוּקִינַן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עֲרוֹקו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עֲרַקוּ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כּוּלְּהו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ּ,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פַּש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ׁ הַהוּא כּוֹבֵס – 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שַׁדְיוּה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ָּ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אַכּוֹבֵס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עֲרַק כּוֹבֵס – פָּקַע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כְּלִילָא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.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8178FF">
        <w:rPr>
          <w:rStyle w:val="a9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Style w:val="-"/>
          <w:rFonts w:hint="cs"/>
          <w:rtl/>
        </w:rPr>
        <w:t>"</w:t>
      </w:r>
      <w:r w:rsidRPr="008178FF">
        <w:rPr>
          <w:rStyle w:val="-"/>
          <w:rtl/>
        </w:rPr>
        <w:t>רְאִיתֶם, שֶׁאֵין פּוּרְעָנוּת בָּא לָעוֹלָם אֶלָּא בִּשְׁבִיל עַמֵּי הָאָרֶץ</w:t>
      </w:r>
      <w:r>
        <w:rPr>
          <w:rStyle w:val="-"/>
          <w:rFonts w:hint="cs"/>
          <w:rtl/>
        </w:rPr>
        <w:t>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Default="0005434F" w:rsidP="0005434F">
      <w:pPr>
        <w:pStyle w:val="a3"/>
        <w:tabs>
          <w:tab w:val="left" w:pos="567"/>
          <w:tab w:val="num" w:pos="6804"/>
        </w:tabs>
        <w:jc w:val="center"/>
        <w:rPr>
          <w:rtl/>
        </w:rPr>
        <w:sectPr w:rsidR="0005434F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05434F" w:rsidRPr="00B8433B" w:rsidRDefault="0005434F" w:rsidP="0005434F">
      <w:pPr>
        <w:pStyle w:val="a3"/>
        <w:numPr>
          <w:ilvl w:val="0"/>
          <w:numId w:val="1"/>
        </w:numPr>
        <w:tabs>
          <w:tab w:val="left" w:pos="567"/>
        </w:tabs>
        <w:ind w:hanging="170"/>
        <w:jc w:val="center"/>
        <w:rPr>
          <w:rFonts w:ascii="FbReshef Regular" w:hAnsi="FbReshef Regular" w:cs="FbReshef Regular" w:hint="cs"/>
          <w:b/>
          <w:bCs/>
          <w:sz w:val="30"/>
          <w:szCs w:val="30"/>
          <w:rtl/>
        </w:rPr>
      </w:pPr>
      <w:r w:rsidRPr="00B8433B">
        <w:rPr>
          <w:rFonts w:ascii="FbReshef Regular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23495</wp:posOffset>
                </wp:positionV>
                <wp:extent cx="1619885" cy="5873750"/>
                <wp:effectExtent l="635" t="3175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87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4F" w:rsidRPr="00EE6953" w:rsidRDefault="0005434F" w:rsidP="00054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EE6953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החמרת והגמלת.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שיירא של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חמרים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ושל גמלים: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הרי אלו בסקילה.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כדין שאר יחידים: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יתובי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מתא.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בשלשים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יום וגבי עיר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הנדחת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כתיב יושבי העיר (דברים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יג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):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ולכל מילי.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ומקמי הכי 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יהיב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מידי עם בני העיר: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שלשים יום לתמחוי.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כיון ששהה שם שלשים יום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גובין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הימנו [גבאי] תמחוי מאכל לעניים: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לקופה.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לצדקה: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לכסות.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עניי העיר: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לקבורה.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לקבור עניי העיר שהיא יציאה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יתירא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לשורא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לתיקון החומה: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לפרשא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פרש שהולך סביבות העיר לשומר' ולידע מה היא צריכה: </w:t>
                            </w:r>
                          </w:p>
                          <w:p w:rsidR="0005434F" w:rsidRPr="00641688" w:rsidRDefault="0005434F" w:rsidP="0005434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לטרזינא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שומר כלי זיין של בני העיר ויושב בבית אצל השער:  </w:t>
                            </w:r>
                          </w:p>
                          <w:p w:rsidR="0005434F" w:rsidRPr="00C77F9B" w:rsidRDefault="0005434F" w:rsidP="000543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5434F" w:rsidRPr="00C77F9B" w:rsidRDefault="0005434F" w:rsidP="0005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9" type="#_x0000_t202" style="position:absolute;left:0;text-align:left;margin-left:-6.4pt;margin-top:1.85pt;width:127.55pt;height:4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" filled="f" stroked="f">
                <v:textbox>
                  <w:txbxContent>
                    <w:p w:rsidR="0005434F" w:rsidRPr="00EE6953" w:rsidRDefault="0005434F" w:rsidP="00054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EE6953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החמרת והגמלת.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שיירא של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חמרים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ושל גמלים: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הרי אלו בסקילה.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כדין שאר יחידים: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יתובי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מתא.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בשלשים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יום וגבי עיר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הנדחת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כתיב יושבי העיר (דברים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יג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):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ולכל מילי.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ומקמי הכי לא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יהיב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מידי עם בני העיר: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שלשים יום לתמחוי.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כיון ששהה שם שלשים יום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גובין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הימנו [גבאי] תמחוי מאכל לעניים: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לקופה.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לצדקה: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לכסות.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עניי העיר: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לקבורה. 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לקבור עניי העיר שהיא יציאה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יתירא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לשורא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לתיקון החומה: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לפרשא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פרש שהולך סביבות העיר לשומר' ולידע מה היא צריכה: </w:t>
                      </w:r>
                    </w:p>
                    <w:p w:rsidR="0005434F" w:rsidRPr="00641688" w:rsidRDefault="0005434F" w:rsidP="0005434F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לטרזינא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שומר כלי זיין של בני העיר ויושב בבית אצל השער:  </w:t>
                      </w:r>
                    </w:p>
                    <w:p w:rsidR="0005434F" w:rsidRPr="00C77F9B" w:rsidRDefault="0005434F" w:rsidP="0005434F">
                      <w:pPr>
                        <w:rPr>
                          <w:rFonts w:hint="cs"/>
                          <w:rtl/>
                        </w:rPr>
                      </w:pPr>
                    </w:p>
                    <w:p w:rsidR="0005434F" w:rsidRPr="00C77F9B" w:rsidRDefault="0005434F" w:rsidP="0005434F"/>
                  </w:txbxContent>
                </v:textbox>
              </v:shape>
            </w:pict>
          </mc:Fallback>
        </mc:AlternateContent>
      </w:r>
      <w:r w:rsidRPr="00B8433B">
        <w:rPr>
          <w:rFonts w:ascii="FbReshef Regular" w:hAnsi="FbReshef Regular" w:cs="FbReshef Regular" w:hint="cs"/>
          <w:b/>
          <w:bCs/>
          <w:sz w:val="30"/>
          <w:szCs w:val="30"/>
          <w:rtl/>
        </w:rPr>
        <w:t>ח, א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"וְכַמָּה יְהֵא בָּעִיר וִיהֵא כְּאַנְשֵׁי הָעִיר [- שְׁנֵים עָשָׂר חֹדֶשׁ]". </w:t>
      </w:r>
    </w:p>
    <w:p w:rsidR="0005434F" w:rsidRPr="006C5D53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6C5D53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6C5D53">
        <w:rPr>
          <w:rFonts w:ascii="FbLivornaPro Regular" w:hAnsi="FbLivornaPro Regular" w:cs="FbLivornaPro Regular"/>
          <w:color w:val="000000"/>
          <w:sz w:val="26"/>
          <w:szCs w:val="26"/>
          <w:rtl/>
        </w:rPr>
        <w:t>וּרְמִינְהִי</w:t>
      </w:r>
      <w:proofErr w:type="spellEnd"/>
      <w:r w:rsidRPr="006C5D53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"הַחַמֶּרֶת וְהַגַּמֶּלֶת הָעוֹבֶרֶת מִמָּקוֹם לְמָקוֹם,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וְלָנָה בְּתוֹכָהּ וְהוּדְּחָה עִמָּהֶן –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הֵן בִּסְקִילָה, וּמָמוֹנָן פָּלֵט.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וְאִם נִשְׁתַּהוּ שָׁם שְׁלשִׁים יוֹם –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הֵן בְּסַיִיף, וּמָמוֹנָן אָבֵד"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!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רָבָא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קַשְׁיָא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:</w:t>
      </w:r>
    </w:p>
    <w:p w:rsidR="0005434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הָא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-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לִבְנֵי מָתָא,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הָא 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-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לִיתוּבֵי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מָתָא. </w:t>
      </w:r>
    </w:p>
    <w:p w:rsidR="0005434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כִּדְתַנְיָא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>"הַמּוּדָּר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8178FF">
        <w:rPr>
          <w:rStyle w:val="-"/>
          <w:rtl/>
        </w:rPr>
        <w:t xml:space="preserve">הֲנָאָה מֵאַנְשֵׁי הָעִיר;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כָּל </w:t>
      </w:r>
      <w:proofErr w:type="spellStart"/>
      <w:r w:rsidRPr="008178FF">
        <w:rPr>
          <w:rStyle w:val="-"/>
          <w:rtl/>
        </w:rPr>
        <w:t>שֶׁנִּשְׁתַּהָא</w:t>
      </w:r>
      <w:proofErr w:type="spellEnd"/>
      <w:r w:rsidRPr="008178FF">
        <w:rPr>
          <w:rStyle w:val="-"/>
          <w:rtl/>
        </w:rPr>
        <w:t xml:space="preserve"> שָׁם שְׁנֵים עָשָׂר חֹדֶשׁ – אָסוּר לֵיהָנוֹת מִמֶּנּוּ,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פָּחוֹת מִכָּאן – מוּתָּר.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מִיוֹשְׁבֵי הָעִיר;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כָּל </w:t>
      </w:r>
      <w:proofErr w:type="spellStart"/>
      <w:r w:rsidRPr="008178FF">
        <w:rPr>
          <w:rStyle w:val="-"/>
          <w:rtl/>
        </w:rPr>
        <w:t>שֶׁנִּשְׁתַּהָא</w:t>
      </w:r>
      <w:proofErr w:type="spellEnd"/>
      <w:r w:rsidRPr="008178FF">
        <w:rPr>
          <w:rStyle w:val="-"/>
          <w:rtl/>
        </w:rPr>
        <w:t xml:space="preserve"> שָׁם שְׁלשִׁים יוֹם – אָסוּר לֵיהָנוֹת מִמֶּנּוּ,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פָּחוֹת מִכָּאן – מוּתָּר לֵיהָנוֹת מִמֶּנּוּ".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וּלְכָל מִילֵּי מִי בָּעֵינַן שְׁנֵים עָשָׂר חֹדֶשׁ?!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וְהָתַנְיָא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"שְׁלשִׁים יוֹם </w:t>
      </w:r>
      <w:r>
        <w:rPr>
          <w:rStyle w:val="-"/>
          <w:rFonts w:hint="cs"/>
          <w:rtl/>
        </w:rPr>
        <w:t xml:space="preserve">- </w:t>
      </w:r>
      <w:r w:rsidRPr="008178FF">
        <w:rPr>
          <w:rStyle w:val="-"/>
          <w:rtl/>
        </w:rPr>
        <w:t xml:space="preserve">לְתַמְחוּי,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שְׁלשָׁה חֳדָשִׁים </w:t>
      </w:r>
      <w:r>
        <w:rPr>
          <w:rStyle w:val="-"/>
          <w:rFonts w:hint="cs"/>
          <w:rtl/>
        </w:rPr>
        <w:t xml:space="preserve">- </w:t>
      </w:r>
      <w:r w:rsidRPr="008178FF">
        <w:rPr>
          <w:rStyle w:val="-"/>
          <w:rtl/>
        </w:rPr>
        <w:t xml:space="preserve">לְקוּפָּה,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>שִׁשָּׁה</w:t>
      </w:r>
      <w:r>
        <w:rPr>
          <w:rStyle w:val="-"/>
          <w:rFonts w:hint="cs"/>
          <w:rtl/>
        </w:rPr>
        <w:t xml:space="preserve"> -</w:t>
      </w:r>
      <w:r w:rsidRPr="008178FF">
        <w:rPr>
          <w:rStyle w:val="-"/>
          <w:rtl/>
        </w:rPr>
        <w:t xml:space="preserve"> לִכְסוּת, </w:t>
      </w:r>
    </w:p>
    <w:p w:rsidR="0005434F" w:rsidRPr="008178FF" w:rsidRDefault="0005434F" w:rsidP="0005434F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>תִּשְׁעָה</w:t>
      </w:r>
      <w:r>
        <w:rPr>
          <w:rStyle w:val="-"/>
          <w:rFonts w:hint="cs"/>
          <w:rtl/>
        </w:rPr>
        <w:t xml:space="preserve"> -</w:t>
      </w:r>
      <w:r w:rsidRPr="008178FF">
        <w:rPr>
          <w:rStyle w:val="-"/>
          <w:rtl/>
        </w:rPr>
        <w:t xml:space="preserve"> לִקְבוּרָה,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 xml:space="preserve">שְׁנֵים עָשָׂר </w:t>
      </w:r>
      <w:r>
        <w:rPr>
          <w:rStyle w:val="-"/>
          <w:rFonts w:hint="cs"/>
          <w:rtl/>
        </w:rPr>
        <w:t xml:space="preserve">- </w:t>
      </w:r>
      <w:r w:rsidRPr="008178FF">
        <w:rPr>
          <w:rStyle w:val="-"/>
          <w:rtl/>
        </w:rPr>
        <w:t>לְפַסֵּי הָעִיר"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אַסִי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כִּי תְּנַן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מַתְנִיתִין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8178FF">
        <w:rPr>
          <w:rStyle w:val="-"/>
          <w:rtl/>
        </w:rPr>
        <w:t>"שְׁנֵים עָשָׂר חֹדֶשׁ" –</w:t>
      </w:r>
      <w:r w:rsidRPr="00C77F9B">
        <w:rPr>
          <w:rFonts w:cs="Guttman-Toledo" w:hint="cs"/>
          <w:color w:val="0000FF"/>
          <w:rtl/>
        </w:rPr>
        <w:t xml:space="preserve">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לְפַסֵּי הָעִיר תְּנַן.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אַסִי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הַכ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ֹ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ּל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לְפַסֵּי הָעִיר, וַאֲפִילּוּ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מִיָּתְמֵי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אֲבָל רַבָּנַן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–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לָא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,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דְּרַבָּנַן לָא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צְרִיכִי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נְטִירוּתָא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רַב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פַּפָּא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לְשׁוּרָא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וּלְפָרָשָׁאָה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וּלְטַרְזִינָא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אֲפִילּוּ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מִיָּתְמֵי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אֲבָל רַבָּנַן 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צְרִיכִי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נְטִירוּתָא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כְּלָלָא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דְּמִילְּתָא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כָּל מִילְּתָא דְּאִית לְהוּ הֲנָאָה מִינֵּיהּ – אֲפִילּוּ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מִיָּתְמֵי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bookmarkStart w:id="0" w:name="_GoBack"/>
      <w:bookmarkEnd w:id="0"/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lastRenderedPageBreak/>
        <w:t>רַבָּה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רְמָא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צְדָקָה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אַיָּתְמֵי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דְּבֵי בַּר מָרְיוֹן.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proofErr w:type="spellStart"/>
      <w:r w:rsidRPr="008F44C0">
        <w:rPr>
          <w:rStyle w:val="a8"/>
          <w:rFonts w:hint="cs"/>
          <w:rtl/>
        </w:rPr>
        <w:t>אַבַּיֵי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וְהָתָנֵי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שְׁמוּאֵל בַּר יְהוּדָה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 xml:space="preserve">"אֵין </w:t>
      </w:r>
      <w:proofErr w:type="spellStart"/>
      <w:r w:rsidRPr="008178FF">
        <w:rPr>
          <w:rStyle w:val="-"/>
          <w:rtl/>
        </w:rPr>
        <w:t>פּוֹסְקִין</w:t>
      </w:r>
      <w:proofErr w:type="spellEnd"/>
      <w:r w:rsidRPr="008178FF">
        <w:rPr>
          <w:rStyle w:val="-"/>
          <w:rtl/>
        </w:rPr>
        <w:t xml:space="preserve"> צְדָקָה עַל הַיְּתוֹמִים אֲפִילּוּ לְפִדְיוֹן שְׁבוּיִם"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אֲנָא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לְאַחְשׁוּבִינְהו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עָבֵידְנָא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05434F" w:rsidRPr="00A80EBF" w:rsidRDefault="0005434F" w:rsidP="0005434F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5F228E" w:rsidRDefault="005F228E"/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C9" w:rsidRDefault="000454C9" w:rsidP="0005434F">
      <w:r>
        <w:separator/>
      </w:r>
    </w:p>
  </w:endnote>
  <w:endnote w:type="continuationSeparator" w:id="0">
    <w:p w:rsidR="000454C9" w:rsidRDefault="000454C9" w:rsidP="0005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opType Jerushalmi">
    <w:altName w:val="Arial"/>
    <w:charset w:val="B1"/>
    <w:family w:val="auto"/>
    <w:pitch w:val="variable"/>
    <w:sig w:usb0="00001801" w:usb1="00000000" w:usb2="00000000" w:usb3="00000000" w:csb0="00000020" w:csb1="00000000"/>
  </w:font>
  <w:font w:name="FbAshkenazi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FbPhilosof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Livorna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FbPhilosof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FbReshef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ResponsaTTF">
    <w:panose1 w:val="00000400000000000000"/>
    <w:charset w:val="B1"/>
    <w:family w:val="auto"/>
    <w:pitch w:val="variable"/>
    <w:sig w:usb0="80000803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Livorna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-Toledo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C9" w:rsidRDefault="000454C9" w:rsidP="0005434F">
      <w:r>
        <w:separator/>
      </w:r>
    </w:p>
  </w:footnote>
  <w:footnote w:type="continuationSeparator" w:id="0">
    <w:p w:rsidR="000454C9" w:rsidRDefault="000454C9" w:rsidP="0005434F">
      <w:r>
        <w:continuationSeparator/>
      </w:r>
    </w:p>
  </w:footnote>
  <w:footnote w:id="1">
    <w:p w:rsidR="0005434F" w:rsidRDefault="0005434F" w:rsidP="0005434F">
      <w:pPr>
        <w:pStyle w:val="a5"/>
        <w:rPr>
          <w:rFonts w:hint="cs"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C77F9B">
        <w:rPr>
          <w:rFonts w:hint="cs"/>
          <w:rtl/>
        </w:rPr>
        <w:t xml:space="preserve">הגהת </w:t>
      </w:r>
      <w:proofErr w:type="spellStart"/>
      <w:r w:rsidRPr="00C77F9B">
        <w:rPr>
          <w:rFonts w:hint="cs"/>
          <w:rtl/>
        </w:rPr>
        <w:t>הב"ח</w:t>
      </w:r>
      <w:proofErr w:type="spellEnd"/>
      <w:r w:rsidRPr="00C77F9B">
        <w:rPr>
          <w:rFonts w:hint="cs"/>
          <w:rtl/>
        </w:rPr>
        <w:t xml:space="preserve"> מוסיפה את המילה "ליה".</w:t>
      </w:r>
    </w:p>
  </w:footnote>
  <w:footnote w:id="2">
    <w:p w:rsidR="0005434F" w:rsidRDefault="0005434F" w:rsidP="0005434F">
      <w:pPr>
        <w:pStyle w:val="a5"/>
        <w:rPr>
          <w:rFonts w:hint="cs"/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2A7F1C">
        <w:rPr>
          <w:rStyle w:val="-1"/>
          <w:sz w:val="20"/>
          <w:szCs w:val="20"/>
          <w:rtl/>
        </w:rPr>
        <w:t xml:space="preserve">אֶסְפְּרֵם מֵחוֹל </w:t>
      </w:r>
      <w:proofErr w:type="spellStart"/>
      <w:r w:rsidRPr="002A7F1C">
        <w:rPr>
          <w:rStyle w:val="-1"/>
          <w:sz w:val="20"/>
          <w:szCs w:val="20"/>
          <w:rtl/>
        </w:rPr>
        <w:t>יִרְבּוּן</w:t>
      </w:r>
      <w:proofErr w:type="spellEnd"/>
      <w:r w:rsidRPr="002A7F1C">
        <w:rPr>
          <w:rStyle w:val="-1"/>
          <w:sz w:val="20"/>
          <w:szCs w:val="20"/>
          <w:rtl/>
        </w:rPr>
        <w:t xml:space="preserve"> </w:t>
      </w:r>
      <w:proofErr w:type="spellStart"/>
      <w:r w:rsidRPr="002A7F1C">
        <w:rPr>
          <w:rStyle w:val="-1"/>
          <w:sz w:val="20"/>
          <w:szCs w:val="20"/>
          <w:rtl/>
        </w:rPr>
        <w:t>הֱקִיצֹתִי</w:t>
      </w:r>
      <w:proofErr w:type="spellEnd"/>
      <w:r w:rsidRPr="002A7F1C">
        <w:rPr>
          <w:rStyle w:val="-1"/>
          <w:sz w:val="20"/>
          <w:szCs w:val="20"/>
          <w:rtl/>
        </w:rPr>
        <w:t xml:space="preserve"> וְעוֹדִי עִמָּךְ</w:t>
      </w:r>
    </w:p>
  </w:footnote>
  <w:footnote w:id="3">
    <w:p w:rsidR="0005434F" w:rsidRDefault="0005434F" w:rsidP="0005434F">
      <w:pPr>
        <w:pStyle w:val="a5"/>
        <w:rPr>
          <w:rFonts w:hint="cs"/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E55135">
        <w:rPr>
          <w:rStyle w:val="-1"/>
          <w:sz w:val="20"/>
          <w:szCs w:val="20"/>
          <w:rtl/>
        </w:rPr>
        <w:t xml:space="preserve">כִּי בָרֵךְ אֲבָרֶכְךָ וְהַרְבָּה אַרְבֶּה אֶת זַרְעֲךָ כְּכוֹכְבֵי הַשָּׁמַיִם וְכַחוֹל אֲשֶׁר עַל שְׂפַת הַיָּם וְיִרַשׁ זַרְעֲךָ אֵת שַׁעַר </w:t>
      </w:r>
      <w:proofErr w:type="spellStart"/>
      <w:r w:rsidRPr="00E55135">
        <w:rPr>
          <w:rStyle w:val="-1"/>
          <w:sz w:val="20"/>
          <w:szCs w:val="20"/>
          <w:rtl/>
        </w:rPr>
        <w:t>אֹיְבָיו</w:t>
      </w:r>
      <w:proofErr w:type="spellEnd"/>
    </w:p>
  </w:footnote>
  <w:footnote w:id="4">
    <w:p w:rsidR="0005434F" w:rsidRDefault="0005434F" w:rsidP="0005434F">
      <w:pPr>
        <w:pStyle w:val="a5"/>
        <w:rPr>
          <w:rFonts w:hint="cs"/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C91287">
        <w:rPr>
          <w:rStyle w:val="-1"/>
          <w:sz w:val="20"/>
          <w:szCs w:val="20"/>
          <w:rtl/>
        </w:rPr>
        <w:t>אֲנִי חוֹמָה וְשָׁדַי כַּמִּגְדָּלוֹת אָז הָיִיתִי בְעֵינָיו כְּמוֹצְאֵת שָׁלוֹם</w:t>
      </w:r>
    </w:p>
  </w:footnote>
  <w:footnote w:id="5">
    <w:p w:rsidR="0005434F" w:rsidRDefault="0005434F" w:rsidP="0005434F">
      <w:pPr>
        <w:pStyle w:val="a5"/>
        <w:rPr>
          <w:rFonts w:hint="cs"/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EE6953">
        <w:rPr>
          <w:rStyle w:val="-1"/>
          <w:sz w:val="20"/>
          <w:szCs w:val="20"/>
          <w:rtl/>
        </w:rPr>
        <w:t xml:space="preserve">אַף חֹבֵב עַמִּים כָּל קְדֹשָׁיו בְּיָדֶךָ וְהֵם תֻּכּוּ לְרַגְלֶךָ </w:t>
      </w:r>
      <w:proofErr w:type="spellStart"/>
      <w:r w:rsidRPr="00EE6953">
        <w:rPr>
          <w:rStyle w:val="-1"/>
          <w:sz w:val="20"/>
          <w:szCs w:val="20"/>
          <w:rtl/>
        </w:rPr>
        <w:t>יִשָּׂא</w:t>
      </w:r>
      <w:proofErr w:type="spellEnd"/>
      <w:r w:rsidRPr="00EE6953">
        <w:rPr>
          <w:rStyle w:val="-1"/>
          <w:sz w:val="20"/>
          <w:szCs w:val="20"/>
          <w:rtl/>
        </w:rPr>
        <w:t xml:space="preserve"> </w:t>
      </w:r>
      <w:proofErr w:type="spellStart"/>
      <w:r w:rsidRPr="00EE6953">
        <w:rPr>
          <w:rStyle w:val="-1"/>
          <w:sz w:val="20"/>
          <w:szCs w:val="20"/>
          <w:rtl/>
        </w:rPr>
        <w:t>מִדַּבְּרֹתֶיך</w:t>
      </w:r>
      <w:proofErr w:type="spellEnd"/>
      <w:r w:rsidRPr="00EE6953">
        <w:rPr>
          <w:rStyle w:val="-1"/>
          <w:sz w:val="20"/>
          <w:szCs w:val="20"/>
          <w:rtl/>
        </w:rPr>
        <w:t>ָ</w:t>
      </w:r>
    </w:p>
  </w:footnote>
  <w:footnote w:id="6">
    <w:p w:rsidR="0005434F" w:rsidRDefault="0005434F" w:rsidP="0005434F">
      <w:pPr>
        <w:pStyle w:val="a5"/>
        <w:rPr>
          <w:rFonts w:hint="cs"/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EE6953">
        <w:rPr>
          <w:rStyle w:val="-1"/>
          <w:sz w:val="20"/>
          <w:szCs w:val="20"/>
          <w:rtl/>
        </w:rPr>
        <w:t xml:space="preserve">וּלְכֹם </w:t>
      </w:r>
      <w:proofErr w:type="spellStart"/>
      <w:r w:rsidRPr="00EE6953">
        <w:rPr>
          <w:rStyle w:val="-1"/>
          <w:sz w:val="20"/>
          <w:szCs w:val="20"/>
          <w:rtl/>
        </w:rPr>
        <w:t>מְהוֹדְעִין</w:t>
      </w:r>
      <w:proofErr w:type="spellEnd"/>
      <w:r w:rsidRPr="00EE6953">
        <w:rPr>
          <w:rStyle w:val="-1"/>
          <w:sz w:val="20"/>
          <w:szCs w:val="20"/>
          <w:rtl/>
        </w:rPr>
        <w:t xml:space="preserve"> דִּי כָל כָּהֲנַיָּא </w:t>
      </w:r>
      <w:proofErr w:type="spellStart"/>
      <w:r w:rsidRPr="00EE6953">
        <w:rPr>
          <w:rStyle w:val="-1"/>
          <w:sz w:val="20"/>
          <w:szCs w:val="20"/>
          <w:rtl/>
        </w:rPr>
        <w:t>וְלֵוָיֵא</w:t>
      </w:r>
      <w:proofErr w:type="spellEnd"/>
      <w:r w:rsidRPr="00EE6953">
        <w:rPr>
          <w:rStyle w:val="-1"/>
          <w:sz w:val="20"/>
          <w:szCs w:val="20"/>
          <w:rtl/>
        </w:rPr>
        <w:t xml:space="preserve"> </w:t>
      </w:r>
      <w:proofErr w:type="spellStart"/>
      <w:r w:rsidRPr="00EE6953">
        <w:rPr>
          <w:rStyle w:val="-1"/>
          <w:sz w:val="20"/>
          <w:szCs w:val="20"/>
          <w:rtl/>
        </w:rPr>
        <w:t>זַמָּרַיָּא</w:t>
      </w:r>
      <w:proofErr w:type="spellEnd"/>
      <w:r w:rsidRPr="00EE6953">
        <w:rPr>
          <w:rStyle w:val="-1"/>
          <w:sz w:val="20"/>
          <w:szCs w:val="20"/>
          <w:rtl/>
        </w:rPr>
        <w:t xml:space="preserve"> </w:t>
      </w:r>
      <w:proofErr w:type="spellStart"/>
      <w:r w:rsidRPr="00EE6953">
        <w:rPr>
          <w:rStyle w:val="-1"/>
          <w:sz w:val="20"/>
          <w:szCs w:val="20"/>
          <w:rtl/>
        </w:rPr>
        <w:t>תָרָעַיָּא</w:t>
      </w:r>
      <w:proofErr w:type="spellEnd"/>
      <w:r w:rsidRPr="00EE6953">
        <w:rPr>
          <w:rStyle w:val="-1"/>
          <w:sz w:val="20"/>
          <w:szCs w:val="20"/>
          <w:rtl/>
        </w:rPr>
        <w:t xml:space="preserve"> </w:t>
      </w:r>
      <w:proofErr w:type="spellStart"/>
      <w:r w:rsidRPr="00EE6953">
        <w:rPr>
          <w:rStyle w:val="-1"/>
          <w:sz w:val="20"/>
          <w:szCs w:val="20"/>
          <w:rtl/>
        </w:rPr>
        <w:t>נְתִינַיָּא</w:t>
      </w:r>
      <w:proofErr w:type="spellEnd"/>
      <w:r w:rsidRPr="00EE6953">
        <w:rPr>
          <w:rStyle w:val="-1"/>
          <w:sz w:val="20"/>
          <w:szCs w:val="20"/>
          <w:rtl/>
        </w:rPr>
        <w:t xml:space="preserve"> וּפָלְחֵי בֵּית </w:t>
      </w:r>
      <w:proofErr w:type="spellStart"/>
      <w:r w:rsidRPr="00EE6953">
        <w:rPr>
          <w:rStyle w:val="-1"/>
          <w:sz w:val="20"/>
          <w:szCs w:val="20"/>
          <w:rtl/>
        </w:rPr>
        <w:t>אֱלָהָא</w:t>
      </w:r>
      <w:proofErr w:type="spellEnd"/>
      <w:r w:rsidRPr="00EE6953">
        <w:rPr>
          <w:rStyle w:val="-1"/>
          <w:sz w:val="20"/>
          <w:szCs w:val="20"/>
          <w:rtl/>
        </w:rPr>
        <w:t xml:space="preserve"> דְנָה מִנְדָּה בְלוֹ וַהֲלָךְ לָא שַׁלִּיט </w:t>
      </w:r>
      <w:proofErr w:type="spellStart"/>
      <w:r w:rsidRPr="00EE6953">
        <w:rPr>
          <w:rStyle w:val="-1"/>
          <w:sz w:val="20"/>
          <w:szCs w:val="20"/>
          <w:rtl/>
        </w:rPr>
        <w:t>לְמִרְמֵא</w:t>
      </w:r>
      <w:proofErr w:type="spellEnd"/>
      <w:r w:rsidRPr="00EE6953">
        <w:rPr>
          <w:rStyle w:val="-1"/>
          <w:sz w:val="20"/>
          <w:szCs w:val="20"/>
          <w:rtl/>
        </w:rPr>
        <w:t xml:space="preserve"> עֲלֵיהֹם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4353"/>
    <w:multiLevelType w:val="multilevel"/>
    <w:tmpl w:val="876A64CE"/>
    <w:lvl w:ilvl="0">
      <w:start w:val="25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F"/>
    <w:rsid w:val="000454C9"/>
    <w:rsid w:val="0005434F"/>
    <w:rsid w:val="005F228E"/>
    <w:rsid w:val="00945B40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7CABF-4E1C-4163-8B00-D79DA87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4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סוגיה"/>
    <w:basedOn w:val="a"/>
    <w:link w:val="a4"/>
    <w:rsid w:val="0005434F"/>
    <w:pPr>
      <w:ind w:right="170"/>
    </w:pPr>
    <w:rPr>
      <w:rFonts w:cs="TopType Jerushalmi"/>
      <w:sz w:val="28"/>
      <w:szCs w:val="28"/>
    </w:rPr>
  </w:style>
  <w:style w:type="character" w:customStyle="1" w:styleId="a4">
    <w:name w:val="כותרת סוגיה תו"/>
    <w:link w:val="a3"/>
    <w:locked/>
    <w:rsid w:val="0005434F"/>
    <w:rPr>
      <w:rFonts w:ascii="Times New Roman" w:eastAsia="Times New Roman" w:hAnsi="Times New Roman" w:cs="TopType Jerushalmi"/>
      <w:sz w:val="28"/>
      <w:szCs w:val="28"/>
    </w:rPr>
  </w:style>
  <w:style w:type="character" w:customStyle="1" w:styleId="-1">
    <w:name w:val="חלק מקראי - סתם1"/>
    <w:qFormat/>
    <w:rsid w:val="0005434F"/>
    <w:rPr>
      <w:rFonts w:cs="FbAshkenaziPro Regular"/>
      <w:color w:val="FF00FF"/>
      <w:sz w:val="26"/>
      <w:szCs w:val="26"/>
    </w:rPr>
  </w:style>
  <w:style w:type="character" w:customStyle="1" w:styleId="-">
    <w:name w:val="חלק תנאי - טולדו"/>
    <w:qFormat/>
    <w:rsid w:val="0005434F"/>
    <w:rPr>
      <w:rFonts w:cs="FbPhilosofPro Regular"/>
      <w:color w:val="0000FF"/>
      <w:sz w:val="28"/>
      <w:szCs w:val="26"/>
    </w:rPr>
  </w:style>
  <w:style w:type="paragraph" w:styleId="a5">
    <w:name w:val="footnote text"/>
    <w:basedOn w:val="a"/>
    <w:link w:val="a6"/>
    <w:rsid w:val="0005434F"/>
    <w:pPr>
      <w:spacing w:line="240" w:lineRule="exact"/>
      <w:ind w:left="85" w:hanging="85"/>
    </w:pPr>
    <w:rPr>
      <w:rFonts w:ascii="Book Antiqua" w:hAnsi="Book Antiqua" w:cs="David"/>
    </w:rPr>
  </w:style>
  <w:style w:type="character" w:customStyle="1" w:styleId="a6">
    <w:name w:val="טקסט הערת שוליים תו"/>
    <w:basedOn w:val="a0"/>
    <w:link w:val="a5"/>
    <w:rsid w:val="0005434F"/>
    <w:rPr>
      <w:rFonts w:ascii="Book Antiqua" w:eastAsia="Times New Roman" w:hAnsi="Book Antiqua" w:cs="David"/>
      <w:sz w:val="20"/>
      <w:szCs w:val="20"/>
    </w:rPr>
  </w:style>
  <w:style w:type="character" w:styleId="a7">
    <w:name w:val="footnote reference"/>
    <w:rsid w:val="0005434F"/>
    <w:rPr>
      <w:rFonts w:cs="Times New Roman"/>
      <w:vertAlign w:val="superscript"/>
    </w:rPr>
  </w:style>
  <w:style w:type="character" w:customStyle="1" w:styleId="a8">
    <w:name w:val="שם אמורא"/>
    <w:qFormat/>
    <w:rsid w:val="0005434F"/>
    <w:rPr>
      <w:rFonts w:ascii="FbLivornaPro Bold" w:hAnsi="FbLivornaPro Bold" w:cs="FbLivornaPro Bold"/>
      <w:bCs/>
      <w:sz w:val="26"/>
      <w:szCs w:val="26"/>
    </w:rPr>
  </w:style>
  <w:style w:type="character" w:customStyle="1" w:styleId="a9">
    <w:name w:val="שם תנא"/>
    <w:qFormat/>
    <w:rsid w:val="0005434F"/>
    <w:rPr>
      <w:rFonts w:cs="FbPhilosofPro Bold"/>
      <w:b/>
      <w:bCs/>
      <w:color w:val="0000FF"/>
      <w:sz w:val="26"/>
      <w:szCs w:val="26"/>
    </w:rPr>
  </w:style>
  <w:style w:type="character" w:customStyle="1" w:styleId="a60">
    <w:name w:val="a6"/>
    <w:rsid w:val="0005434F"/>
    <w:rPr>
      <w:rFonts w:cs="David" w:hint="cs"/>
    </w:rPr>
  </w:style>
  <w:style w:type="character" w:customStyle="1" w:styleId="helekmikrai-stam1">
    <w:name w:val="helekmikrai-stam1"/>
    <w:rsid w:val="0005434F"/>
    <w:rPr>
      <w:rFonts w:ascii="Times New Roman" w:hAnsi="Times New Roman" w:cs="Times New Roman" w:hint="default"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2018-01-09T12:41:00Z</dcterms:created>
  <dcterms:modified xsi:type="dcterms:W3CDTF">2018-01-09T12:44:00Z</dcterms:modified>
</cp:coreProperties>
</file>