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F8" w:rsidRPr="00E31232" w:rsidRDefault="001B12F8" w:rsidP="00E31232">
      <w:pPr>
        <w:autoSpaceDE w:val="0"/>
        <w:autoSpaceDN w:val="0"/>
        <w:adjustRightInd w:val="0"/>
        <w:spacing w:line="360" w:lineRule="auto"/>
        <w:jc w:val="center"/>
        <w:rPr>
          <w:rFonts w:ascii="ResponsaTTF" w:hAnsi="ResponsaTTF" w:cs="David" w:hint="cs"/>
          <w:b/>
          <w:bCs/>
          <w:w w:val="150"/>
          <w:sz w:val="32"/>
          <w:szCs w:val="32"/>
          <w:u w:val="single"/>
          <w:rtl/>
        </w:rPr>
      </w:pPr>
      <w:r w:rsidRPr="00E31232">
        <w:rPr>
          <w:rFonts w:ascii="ResponsaTTF" w:hAnsi="ResponsaTTF" w:cs="David" w:hint="cs"/>
          <w:b/>
          <w:bCs/>
          <w:w w:val="150"/>
          <w:sz w:val="32"/>
          <w:szCs w:val="32"/>
          <w:u w:val="single"/>
          <w:rtl/>
        </w:rPr>
        <w:t>הפנמה</w:t>
      </w:r>
      <w:r w:rsidR="00E31232" w:rsidRPr="00E31232">
        <w:rPr>
          <w:rFonts w:ascii="ResponsaTTF" w:hAnsi="ResponsaTTF" w:cs="David" w:hint="cs"/>
          <w:b/>
          <w:bCs/>
          <w:w w:val="150"/>
          <w:sz w:val="32"/>
          <w:szCs w:val="32"/>
          <w:u w:val="single"/>
          <w:rtl/>
        </w:rPr>
        <w:t xml:space="preserve">- רבנן לא </w:t>
      </w:r>
      <w:proofErr w:type="spellStart"/>
      <w:r w:rsidR="00E31232" w:rsidRPr="00E31232">
        <w:rPr>
          <w:rFonts w:ascii="ResponsaTTF" w:hAnsi="ResponsaTTF" w:cs="David" w:hint="cs"/>
          <w:b/>
          <w:bCs/>
          <w:w w:val="150"/>
          <w:sz w:val="32"/>
          <w:szCs w:val="32"/>
          <w:u w:val="single"/>
          <w:rtl/>
        </w:rPr>
        <w:t>צריכי</w:t>
      </w:r>
      <w:proofErr w:type="spellEnd"/>
      <w:r w:rsidR="00E31232" w:rsidRPr="00E31232">
        <w:rPr>
          <w:rFonts w:ascii="ResponsaTTF" w:hAnsi="ResponsaTTF" w:cs="David" w:hint="cs"/>
          <w:b/>
          <w:bCs/>
          <w:w w:val="150"/>
          <w:sz w:val="32"/>
          <w:szCs w:val="32"/>
          <w:u w:val="single"/>
          <w:rtl/>
        </w:rPr>
        <w:t xml:space="preserve"> </w:t>
      </w:r>
      <w:proofErr w:type="spellStart"/>
      <w:r w:rsidR="00E31232" w:rsidRPr="00E31232">
        <w:rPr>
          <w:rFonts w:ascii="ResponsaTTF" w:hAnsi="ResponsaTTF" w:cs="David" w:hint="cs"/>
          <w:b/>
          <w:bCs/>
          <w:w w:val="150"/>
          <w:sz w:val="32"/>
          <w:szCs w:val="32"/>
          <w:u w:val="single"/>
          <w:rtl/>
        </w:rPr>
        <w:t>נטירותא</w:t>
      </w:r>
      <w:proofErr w:type="spellEnd"/>
    </w:p>
    <w:p w:rsidR="001B12F8" w:rsidRDefault="001B12F8" w:rsidP="00E31232">
      <w:pPr>
        <w:autoSpaceDE w:val="0"/>
        <w:autoSpaceDN w:val="0"/>
        <w:adjustRightInd w:val="0"/>
        <w:spacing w:line="360" w:lineRule="auto"/>
        <w:jc w:val="center"/>
        <w:rPr>
          <w:rFonts w:ascii="ResponsaTTF" w:hAnsi="ResponsaTTF" w:cs="David" w:hint="cs"/>
          <w:b/>
          <w:bCs/>
          <w:w w:val="150"/>
          <w:sz w:val="26"/>
          <w:szCs w:val="26"/>
          <w:u w:val="single"/>
          <w:rtl/>
        </w:rPr>
      </w:pPr>
    </w:p>
    <w:p w:rsidR="001B12F8" w:rsidRPr="00C96E2B" w:rsidRDefault="001B12F8" w:rsidP="00E31232">
      <w:pPr>
        <w:autoSpaceDE w:val="0"/>
        <w:autoSpaceDN w:val="0"/>
        <w:adjustRightInd w:val="0"/>
        <w:spacing w:line="360" w:lineRule="auto"/>
        <w:rPr>
          <w:rFonts w:ascii="ResponsaTTF" w:hAnsi="ResponsaTTF" w:cs="David" w:hint="cs"/>
          <w:b/>
          <w:bCs/>
          <w:sz w:val="28"/>
          <w:szCs w:val="28"/>
          <w:u w:val="single"/>
          <w:rtl/>
        </w:rPr>
      </w:pPr>
      <w:r w:rsidRPr="00C96E2B">
        <w:rPr>
          <w:rFonts w:ascii="ResponsaTTF" w:hAnsi="ResponsaTTF" w:cs="David" w:hint="cs"/>
          <w:b/>
          <w:bCs/>
          <w:sz w:val="28"/>
          <w:szCs w:val="28"/>
          <w:u w:val="single"/>
          <w:rtl/>
        </w:rPr>
        <w:t>הקדמה:</w:t>
      </w:r>
    </w:p>
    <w:p w:rsidR="001B12F8" w:rsidRPr="00C96E2B" w:rsidRDefault="001B12F8" w:rsidP="00E31232">
      <w:pPr>
        <w:autoSpaceDE w:val="0"/>
        <w:autoSpaceDN w:val="0"/>
        <w:adjustRightInd w:val="0"/>
        <w:spacing w:line="360" w:lineRule="auto"/>
        <w:rPr>
          <w:rFonts w:ascii="ResponsaTTF" w:hAnsi="ResponsaTTF" w:cs="David" w:hint="cs"/>
          <w:rtl/>
        </w:rPr>
      </w:pPr>
      <w:r w:rsidRPr="00C96E2B">
        <w:rPr>
          <w:rFonts w:ascii="ResponsaTTF" w:hAnsi="ResponsaTTF" w:cs="David" w:hint="cs"/>
          <w:rtl/>
        </w:rPr>
        <w:t>סוגייתנו נוגעת בכמה שאלות יסוד ח</w:t>
      </w:r>
      <w:r>
        <w:rPr>
          <w:rFonts w:ascii="ResponsaTTF" w:hAnsi="ResponsaTTF" w:cs="David" w:hint="cs"/>
          <w:rtl/>
        </w:rPr>
        <w:t>שובות מאד לחיינו הציבוריים, נעלה כאן שתיים מהן.</w:t>
      </w:r>
    </w:p>
    <w:p w:rsidR="001B12F8" w:rsidRPr="00E31232" w:rsidRDefault="001B12F8" w:rsidP="00E31232">
      <w:pPr>
        <w:numPr>
          <w:ilvl w:val="0"/>
          <w:numId w:val="1"/>
        </w:numPr>
        <w:autoSpaceDE w:val="0"/>
        <w:autoSpaceDN w:val="0"/>
        <w:adjustRightInd w:val="0"/>
        <w:spacing w:line="360" w:lineRule="auto"/>
        <w:rPr>
          <w:rFonts w:ascii="ResponsaTTF" w:hAnsi="ResponsaTTF" w:cs="David" w:hint="cs"/>
          <w:color w:val="000000"/>
        </w:rPr>
      </w:pPr>
      <w:r w:rsidRPr="00C96E2B">
        <w:rPr>
          <w:rFonts w:ascii="ResponsaTTF" w:hAnsi="ResponsaTTF" w:cs="David" w:hint="cs"/>
          <w:rtl/>
        </w:rPr>
        <w:t xml:space="preserve">האם בימינו </w:t>
      </w:r>
      <w:r>
        <w:rPr>
          <w:rFonts w:ascii="ResponsaTTF" w:hAnsi="ResponsaTTF" w:cs="David" w:hint="cs"/>
          <w:rtl/>
        </w:rPr>
        <w:t xml:space="preserve">אכן </w:t>
      </w:r>
      <w:r w:rsidRPr="00C96E2B">
        <w:rPr>
          <w:rFonts w:ascii="ResponsaTTF" w:hAnsi="ResponsaTTF" w:cs="David" w:hint="cs"/>
          <w:rtl/>
        </w:rPr>
        <w:t>יש פטור לתלמידי חכמים ממסים</w:t>
      </w:r>
      <w:r>
        <w:rPr>
          <w:rFonts w:ascii="ResponsaTTF" w:hAnsi="ResponsaTTF" w:cs="David" w:hint="cs"/>
          <w:rtl/>
        </w:rPr>
        <w:t>?</w:t>
      </w:r>
    </w:p>
    <w:p w:rsidR="001B12F8" w:rsidRPr="00C96E2B" w:rsidRDefault="001B12F8" w:rsidP="00E31232">
      <w:pPr>
        <w:numPr>
          <w:ilvl w:val="0"/>
          <w:numId w:val="1"/>
        </w:numPr>
        <w:autoSpaceDE w:val="0"/>
        <w:autoSpaceDN w:val="0"/>
        <w:adjustRightInd w:val="0"/>
        <w:spacing w:line="360" w:lineRule="auto"/>
        <w:rPr>
          <w:rFonts w:ascii="ResponsaTTF" w:hAnsi="ResponsaTTF" w:cs="David" w:hint="cs"/>
          <w:color w:val="000000"/>
          <w:rtl/>
        </w:rPr>
      </w:pPr>
      <w:r w:rsidRPr="00C96E2B">
        <w:rPr>
          <w:rFonts w:ascii="ResponsaTTF" w:hAnsi="ResponsaTTF" w:cs="David" w:hint="cs"/>
          <w:rtl/>
        </w:rPr>
        <w:t xml:space="preserve">האם </w:t>
      </w:r>
      <w:proofErr w:type="spellStart"/>
      <w:r w:rsidRPr="00C96E2B">
        <w:rPr>
          <w:rFonts w:ascii="ResponsaTTF" w:hAnsi="ResponsaTTF" w:cs="David" w:hint="cs"/>
          <w:rtl/>
        </w:rPr>
        <w:t>העקרון</w:t>
      </w:r>
      <w:proofErr w:type="spellEnd"/>
      <w:r w:rsidRPr="00C96E2B">
        <w:rPr>
          <w:rFonts w:ascii="ResponsaTTF" w:hAnsi="ResponsaTTF" w:cs="David" w:hint="cs"/>
          <w:rtl/>
        </w:rPr>
        <w:t xml:space="preserve"> "רבנן לא </w:t>
      </w:r>
      <w:proofErr w:type="spellStart"/>
      <w:r w:rsidRPr="00C96E2B">
        <w:rPr>
          <w:rFonts w:ascii="ResponsaTTF" w:hAnsi="ResponsaTTF" w:cs="David" w:hint="cs"/>
          <w:rtl/>
        </w:rPr>
        <w:t>צריכי</w:t>
      </w:r>
      <w:proofErr w:type="spellEnd"/>
      <w:r w:rsidRPr="00C96E2B">
        <w:rPr>
          <w:rFonts w:ascii="ResponsaTTF" w:hAnsi="ResponsaTTF" w:cs="David" w:hint="cs"/>
          <w:rtl/>
        </w:rPr>
        <w:t xml:space="preserve"> </w:t>
      </w:r>
      <w:proofErr w:type="spellStart"/>
      <w:r w:rsidRPr="00C96E2B">
        <w:rPr>
          <w:rFonts w:ascii="ResponsaTTF" w:hAnsi="ResponsaTTF" w:cs="David" w:hint="cs"/>
          <w:rtl/>
        </w:rPr>
        <w:t>נטירותא</w:t>
      </w:r>
      <w:proofErr w:type="spellEnd"/>
      <w:r w:rsidRPr="00C96E2B">
        <w:rPr>
          <w:rFonts w:ascii="ResponsaTTF" w:hAnsi="ResponsaTTF" w:cs="David" w:hint="cs"/>
          <w:rtl/>
        </w:rPr>
        <w:t>" אומר שתלמידי חכמים אינם צריכים להתגייס צבא</w:t>
      </w:r>
      <w:r>
        <w:rPr>
          <w:rFonts w:ascii="ResponsaTTF" w:hAnsi="ResponsaTTF" w:cs="David" w:hint="cs"/>
          <w:rtl/>
        </w:rPr>
        <w:t>?</w:t>
      </w:r>
    </w:p>
    <w:p w:rsidR="001B12F8" w:rsidRDefault="001B12F8" w:rsidP="00E31232">
      <w:pPr>
        <w:spacing w:line="360" w:lineRule="auto"/>
        <w:jc w:val="both"/>
        <w:rPr>
          <w:rFonts w:ascii="Arial" w:hAnsi="Arial" w:cs="David" w:hint="cs"/>
          <w:b/>
          <w:bCs/>
          <w:u w:val="single"/>
          <w:rtl/>
        </w:rPr>
      </w:pPr>
    </w:p>
    <w:p w:rsidR="001B12F8" w:rsidRDefault="001B12F8" w:rsidP="00E31232">
      <w:pPr>
        <w:spacing w:line="360" w:lineRule="auto"/>
        <w:jc w:val="both"/>
        <w:rPr>
          <w:rFonts w:ascii="Arial" w:hAnsi="Arial" w:cs="David" w:hint="cs"/>
          <w:b/>
          <w:bCs/>
          <w:u w:val="single"/>
          <w:rtl/>
        </w:rPr>
      </w:pPr>
    </w:p>
    <w:p w:rsidR="001B12F8" w:rsidRPr="00E31232" w:rsidRDefault="001B12F8" w:rsidP="00E31232">
      <w:pPr>
        <w:spacing w:line="360" w:lineRule="auto"/>
        <w:jc w:val="both"/>
        <w:rPr>
          <w:rFonts w:ascii="David" w:hAnsi="David" w:cs="David"/>
          <w:b/>
          <w:bCs/>
          <w:u w:val="single"/>
          <w:rtl/>
        </w:rPr>
      </w:pPr>
    </w:p>
    <w:p w:rsidR="001B12F8" w:rsidRPr="00E31232" w:rsidRDefault="001B12F8" w:rsidP="00E31232">
      <w:pPr>
        <w:numPr>
          <w:ilvl w:val="0"/>
          <w:numId w:val="2"/>
        </w:numPr>
        <w:spacing w:line="360" w:lineRule="auto"/>
        <w:jc w:val="both"/>
        <w:rPr>
          <w:rFonts w:ascii="David" w:hAnsi="David" w:cs="David"/>
          <w:sz w:val="28"/>
          <w:szCs w:val="28"/>
          <w:u w:val="single"/>
          <w:rtl/>
        </w:rPr>
      </w:pPr>
      <w:r w:rsidRPr="00E31232">
        <w:rPr>
          <w:rFonts w:ascii="David" w:hAnsi="David" w:cs="David"/>
          <w:sz w:val="28"/>
          <w:szCs w:val="28"/>
          <w:u w:val="single"/>
          <w:rtl/>
        </w:rPr>
        <w:t>פטור תלמידי חכמים ממסים בימינו:</w:t>
      </w:r>
    </w:p>
    <w:p w:rsidR="001B12F8" w:rsidRPr="002401DE" w:rsidRDefault="001B12F8" w:rsidP="00E31232">
      <w:pPr>
        <w:spacing w:line="360" w:lineRule="auto"/>
        <w:jc w:val="both"/>
        <w:rPr>
          <w:rFonts w:ascii="Arial" w:hAnsi="Arial" w:cs="Arial"/>
          <w:rtl/>
        </w:rPr>
      </w:pPr>
    </w:p>
    <w:p w:rsidR="001B12F8" w:rsidRPr="00E31232" w:rsidRDefault="001B12F8" w:rsidP="00E31232">
      <w:pPr>
        <w:autoSpaceDE w:val="0"/>
        <w:autoSpaceDN w:val="0"/>
        <w:adjustRightInd w:val="0"/>
        <w:spacing w:line="360" w:lineRule="auto"/>
        <w:jc w:val="both"/>
        <w:rPr>
          <w:rFonts w:ascii="ResponsaTTF" w:cs="Guttman Yad-Brush" w:hint="cs"/>
          <w:color w:val="000000"/>
          <w:sz w:val="20"/>
          <w:szCs w:val="20"/>
          <w:u w:val="single"/>
          <w:rtl/>
        </w:rPr>
      </w:pPr>
      <w:r w:rsidRPr="00E31232">
        <w:rPr>
          <w:rFonts w:ascii="ResponsaTTF" w:cs="Guttman Yad-Brush" w:hint="cs"/>
          <w:color w:val="000000"/>
          <w:sz w:val="20"/>
          <w:szCs w:val="20"/>
          <w:u w:val="single"/>
          <w:rtl/>
        </w:rPr>
        <w:t xml:space="preserve">חשיבות המנהג </w:t>
      </w:r>
      <w:proofErr w:type="spellStart"/>
      <w:r w:rsidRPr="00E31232">
        <w:rPr>
          <w:rFonts w:ascii="ResponsaTTF" w:cs="Guttman Yad-Brush" w:hint="cs"/>
          <w:color w:val="000000"/>
          <w:sz w:val="20"/>
          <w:szCs w:val="20"/>
          <w:u w:val="single"/>
          <w:rtl/>
        </w:rPr>
        <w:t>לענין</w:t>
      </w:r>
      <w:proofErr w:type="spellEnd"/>
      <w:r w:rsidRPr="00E31232">
        <w:rPr>
          <w:rFonts w:ascii="ResponsaTTF" w:cs="Guttman Yad-Brush" w:hint="cs"/>
          <w:color w:val="000000"/>
          <w:sz w:val="20"/>
          <w:szCs w:val="20"/>
          <w:u w:val="single"/>
          <w:rtl/>
        </w:rPr>
        <w:t xml:space="preserve"> תשלומי מס</w:t>
      </w:r>
    </w:p>
    <w:p w:rsidR="001B12F8" w:rsidRPr="00E31232" w:rsidRDefault="001B12F8" w:rsidP="00E31232">
      <w:pPr>
        <w:numPr>
          <w:ilvl w:val="0"/>
          <w:numId w:val="3"/>
        </w:numPr>
        <w:autoSpaceDE w:val="0"/>
        <w:autoSpaceDN w:val="0"/>
        <w:adjustRightInd w:val="0"/>
        <w:spacing w:line="360" w:lineRule="auto"/>
        <w:jc w:val="both"/>
        <w:rPr>
          <w:rFonts w:ascii="ResponsaTTF" w:cs="David" w:hint="cs"/>
          <w:b/>
          <w:bCs/>
          <w:color w:val="000000"/>
          <w:sz w:val="20"/>
          <w:szCs w:val="20"/>
          <w:rtl/>
        </w:rPr>
      </w:pPr>
      <w:r w:rsidRPr="00E31232">
        <w:rPr>
          <w:rFonts w:ascii="ResponsaTTF" w:cs="Guttman Yad-Brush" w:hint="cs"/>
          <w:color w:val="000000"/>
          <w:sz w:val="20"/>
          <w:szCs w:val="20"/>
          <w:rtl/>
        </w:rPr>
        <w:t xml:space="preserve">כבר </w:t>
      </w:r>
      <w:proofErr w:type="spellStart"/>
      <w:r w:rsidRPr="00E31232">
        <w:rPr>
          <w:rFonts w:ascii="ResponsaTTF" w:cs="Guttman Yad-Brush" w:hint="cs"/>
          <w:color w:val="000000"/>
          <w:sz w:val="20"/>
          <w:szCs w:val="20"/>
          <w:rtl/>
        </w:rPr>
        <w:t>בשו"ת</w:t>
      </w:r>
      <w:proofErr w:type="spellEnd"/>
      <w:r w:rsidRPr="00E31232">
        <w:rPr>
          <w:rFonts w:ascii="ResponsaTTF" w:cs="Guttman Yad-Brush" w:hint="cs"/>
          <w:color w:val="000000"/>
          <w:sz w:val="20"/>
          <w:szCs w:val="20"/>
          <w:rtl/>
        </w:rPr>
        <w:t xml:space="preserve"> "תרומת הדשן"</w:t>
      </w:r>
      <w:r w:rsidR="00E31232">
        <w:rPr>
          <w:rStyle w:val="a5"/>
          <w:rFonts w:ascii="ResponsaTTF" w:cs="Guttman Yad-Brush"/>
          <w:color w:val="000000"/>
          <w:sz w:val="20"/>
          <w:szCs w:val="20"/>
          <w:rtl/>
        </w:rPr>
        <w:footnoteReference w:id="1"/>
      </w:r>
      <w:r w:rsidR="00E31232">
        <w:rPr>
          <w:rFonts w:ascii="ResponsaTTF" w:cs="Guttman Yad-Brush" w:hint="cs"/>
          <w:color w:val="000000"/>
          <w:sz w:val="20"/>
          <w:szCs w:val="20"/>
          <w:rtl/>
        </w:rPr>
        <w:t>,</w:t>
      </w:r>
      <w:r w:rsidRPr="00E31232">
        <w:rPr>
          <w:rFonts w:ascii="ResponsaTTF" w:cs="Guttman Yad-Brush" w:hint="cs"/>
          <w:color w:val="000000"/>
          <w:sz w:val="20"/>
          <w:szCs w:val="20"/>
          <w:rtl/>
        </w:rPr>
        <w:t xml:space="preserve"> אנו מוצאים שעניין חיוב המס תלוי במנהג המקום, ואכן </w:t>
      </w:r>
      <w:proofErr w:type="spellStart"/>
      <w:r w:rsidRPr="00E31232">
        <w:rPr>
          <w:rFonts w:ascii="ResponsaTTF" w:cs="Guttman Yad-Brush" w:hint="cs"/>
          <w:color w:val="000000"/>
          <w:sz w:val="20"/>
          <w:szCs w:val="20"/>
          <w:rtl/>
        </w:rPr>
        <w:t>הרמ"א</w:t>
      </w:r>
      <w:proofErr w:type="spellEnd"/>
      <w:r w:rsidRPr="00E31232">
        <w:rPr>
          <w:rFonts w:ascii="ResponsaTTF" w:cs="Guttman Yad-Brush" w:hint="cs"/>
          <w:color w:val="000000"/>
          <w:sz w:val="20"/>
          <w:szCs w:val="20"/>
          <w:rtl/>
        </w:rPr>
        <w:t xml:space="preserve"> [</w:t>
      </w:r>
      <w:r w:rsidR="00E31232">
        <w:rPr>
          <w:rFonts w:ascii="ResponsaTTF" w:cs="Guttman Yad-Brush" w:hint="cs"/>
          <w:color w:val="000000"/>
          <w:sz w:val="20"/>
          <w:szCs w:val="20"/>
          <w:rtl/>
        </w:rPr>
        <w:t xml:space="preserve">כפי שהובא בדף העבודה של </w:t>
      </w:r>
      <w:r w:rsidRPr="00E31232">
        <w:rPr>
          <w:rFonts w:ascii="ResponsaTTF" w:cs="Guttman Yad-Brush" w:hint="cs"/>
          <w:color w:val="000000"/>
          <w:sz w:val="20"/>
          <w:szCs w:val="20"/>
          <w:rtl/>
        </w:rPr>
        <w:t>ההע</w:t>
      </w:r>
      <w:r w:rsidR="00E31232">
        <w:rPr>
          <w:rFonts w:ascii="ResponsaTTF" w:cs="Guttman Yad-Brush" w:hint="cs"/>
          <w:color w:val="000000"/>
          <w:sz w:val="20"/>
          <w:szCs w:val="20"/>
          <w:rtl/>
        </w:rPr>
        <w:t xml:space="preserve">מקה] פסק </w:t>
      </w:r>
      <w:proofErr w:type="spellStart"/>
      <w:r w:rsidR="00E31232">
        <w:rPr>
          <w:rFonts w:ascii="ResponsaTTF" w:cs="Guttman Yad-Brush" w:hint="cs"/>
          <w:color w:val="000000"/>
          <w:sz w:val="20"/>
          <w:szCs w:val="20"/>
          <w:rtl/>
        </w:rPr>
        <w:t>לקולא</w:t>
      </w:r>
      <w:proofErr w:type="spellEnd"/>
      <w:r w:rsidR="00E31232">
        <w:rPr>
          <w:rFonts w:ascii="ResponsaTTF" w:cs="Guttman Yad-Brush" w:hint="cs"/>
          <w:color w:val="000000"/>
          <w:sz w:val="20"/>
          <w:szCs w:val="20"/>
          <w:rtl/>
        </w:rPr>
        <w:t xml:space="preserve"> כדברי תרומת הדשן.</w:t>
      </w:r>
    </w:p>
    <w:p w:rsidR="001B12F8" w:rsidRPr="00E31232" w:rsidRDefault="001B12F8" w:rsidP="00E31232">
      <w:pPr>
        <w:numPr>
          <w:ilvl w:val="0"/>
          <w:numId w:val="3"/>
        </w:numPr>
        <w:autoSpaceDE w:val="0"/>
        <w:autoSpaceDN w:val="0"/>
        <w:adjustRightInd w:val="0"/>
        <w:spacing w:line="360" w:lineRule="auto"/>
        <w:jc w:val="both"/>
        <w:rPr>
          <w:rFonts w:ascii="ResponsaTTF" w:hAnsi="ResponsaTTF" w:cs="Guttman Yad-Brush" w:hint="cs"/>
          <w:sz w:val="20"/>
          <w:szCs w:val="20"/>
          <w:rtl/>
        </w:rPr>
      </w:pPr>
      <w:r w:rsidRPr="00E31232">
        <w:rPr>
          <w:rFonts w:ascii="ResponsaTTF" w:hAnsi="ResponsaTTF" w:cs="Guttman Yad-Brush" w:hint="cs"/>
          <w:sz w:val="20"/>
          <w:szCs w:val="20"/>
          <w:rtl/>
        </w:rPr>
        <w:t>גם בדבריו של בעל "</w:t>
      </w:r>
      <w:proofErr w:type="spellStart"/>
      <w:r w:rsidRPr="00E31232">
        <w:rPr>
          <w:rFonts w:ascii="ResponsaTTF" w:hAnsi="ResponsaTTF" w:cs="Guttman Yad-Brush" w:hint="cs"/>
          <w:sz w:val="20"/>
          <w:szCs w:val="20"/>
          <w:rtl/>
        </w:rPr>
        <w:t>השרידי</w:t>
      </w:r>
      <w:proofErr w:type="spellEnd"/>
      <w:r w:rsidRPr="00E31232">
        <w:rPr>
          <w:rFonts w:ascii="ResponsaTTF" w:hAnsi="ResponsaTTF" w:cs="Guttman Yad-Brush" w:hint="cs"/>
          <w:sz w:val="20"/>
          <w:szCs w:val="20"/>
          <w:rtl/>
        </w:rPr>
        <w:t xml:space="preserve"> אש"</w:t>
      </w:r>
      <w:r w:rsidRPr="00E31232">
        <w:rPr>
          <w:rFonts w:ascii="ResponsaTTF" w:cs="David" w:hint="cs"/>
          <w:sz w:val="20"/>
          <w:szCs w:val="20"/>
          <w:rtl/>
        </w:rPr>
        <w:t xml:space="preserve"> [ש</w:t>
      </w:r>
      <w:r w:rsidRPr="00E31232">
        <w:rPr>
          <w:rFonts w:ascii="ResponsaTTF" w:cs="David" w:hint="eastAsia"/>
          <w:sz w:val="20"/>
          <w:szCs w:val="20"/>
          <w:rtl/>
        </w:rPr>
        <w:t>ו</w:t>
      </w:r>
      <w:r w:rsidRPr="00E31232">
        <w:rPr>
          <w:rFonts w:ascii="ResponsaTTF" w:cs="David"/>
          <w:sz w:val="20"/>
          <w:szCs w:val="20"/>
          <w:rtl/>
        </w:rPr>
        <w:t>"</w:t>
      </w:r>
      <w:r w:rsidRPr="00E31232">
        <w:rPr>
          <w:rFonts w:ascii="ResponsaTTF" w:cs="David" w:hint="eastAsia"/>
          <w:sz w:val="20"/>
          <w:szCs w:val="20"/>
          <w:rtl/>
        </w:rPr>
        <w:t>ת</w:t>
      </w:r>
      <w:r w:rsidRPr="00E31232">
        <w:rPr>
          <w:rFonts w:ascii="ResponsaTTF" w:cs="David"/>
          <w:sz w:val="20"/>
          <w:szCs w:val="20"/>
          <w:rtl/>
        </w:rPr>
        <w:t xml:space="preserve"> </w:t>
      </w:r>
      <w:r w:rsidRPr="00E31232">
        <w:rPr>
          <w:rFonts w:ascii="ResponsaTTF" w:cs="David" w:hint="eastAsia"/>
          <w:sz w:val="20"/>
          <w:szCs w:val="20"/>
          <w:rtl/>
        </w:rPr>
        <w:t>שרידי</w:t>
      </w:r>
      <w:r w:rsidRPr="00E31232">
        <w:rPr>
          <w:rFonts w:ascii="ResponsaTTF" w:cs="David"/>
          <w:sz w:val="20"/>
          <w:szCs w:val="20"/>
          <w:rtl/>
        </w:rPr>
        <w:t xml:space="preserve"> </w:t>
      </w:r>
      <w:r w:rsidRPr="00E31232">
        <w:rPr>
          <w:rFonts w:ascii="ResponsaTTF" w:cs="David" w:hint="eastAsia"/>
          <w:sz w:val="20"/>
          <w:szCs w:val="20"/>
          <w:rtl/>
        </w:rPr>
        <w:t>אש</w:t>
      </w:r>
      <w:r w:rsidRPr="00E31232">
        <w:rPr>
          <w:rFonts w:ascii="ResponsaTTF" w:cs="David"/>
          <w:sz w:val="20"/>
          <w:szCs w:val="20"/>
          <w:rtl/>
        </w:rPr>
        <w:t xml:space="preserve"> </w:t>
      </w:r>
      <w:r w:rsidRPr="00E31232">
        <w:rPr>
          <w:rFonts w:ascii="ResponsaTTF" w:cs="David" w:hint="eastAsia"/>
          <w:sz w:val="20"/>
          <w:szCs w:val="20"/>
          <w:rtl/>
        </w:rPr>
        <w:t>חלק</w:t>
      </w:r>
      <w:r w:rsidRPr="00E31232">
        <w:rPr>
          <w:rFonts w:ascii="ResponsaTTF" w:cs="David"/>
          <w:sz w:val="20"/>
          <w:szCs w:val="20"/>
          <w:rtl/>
        </w:rPr>
        <w:t xml:space="preserve"> </w:t>
      </w:r>
      <w:r w:rsidRPr="00E31232">
        <w:rPr>
          <w:rFonts w:ascii="ResponsaTTF" w:cs="David" w:hint="eastAsia"/>
          <w:sz w:val="20"/>
          <w:szCs w:val="20"/>
          <w:rtl/>
        </w:rPr>
        <w:t>א</w:t>
      </w:r>
      <w:r w:rsidRPr="00E31232">
        <w:rPr>
          <w:rFonts w:ascii="ResponsaTTF" w:cs="David"/>
          <w:sz w:val="20"/>
          <w:szCs w:val="20"/>
          <w:rtl/>
        </w:rPr>
        <w:t xml:space="preserve"> </w:t>
      </w:r>
      <w:r w:rsidRPr="00E31232">
        <w:rPr>
          <w:rFonts w:ascii="ResponsaTTF" w:cs="David" w:hint="eastAsia"/>
          <w:sz w:val="20"/>
          <w:szCs w:val="20"/>
          <w:rtl/>
        </w:rPr>
        <w:t>סימן</w:t>
      </w:r>
      <w:r w:rsidRPr="00E31232">
        <w:rPr>
          <w:rFonts w:ascii="ResponsaTTF" w:cs="David"/>
          <w:sz w:val="20"/>
          <w:szCs w:val="20"/>
          <w:rtl/>
        </w:rPr>
        <w:t xml:space="preserve"> </w:t>
      </w:r>
      <w:r w:rsidRPr="00E31232">
        <w:rPr>
          <w:rFonts w:ascii="ResponsaTTF" w:cs="David" w:hint="eastAsia"/>
          <w:sz w:val="20"/>
          <w:szCs w:val="20"/>
          <w:rtl/>
        </w:rPr>
        <w:t>קלח</w:t>
      </w:r>
      <w:r w:rsidRPr="00E31232">
        <w:rPr>
          <w:rFonts w:ascii="ResponsaTTF" w:cs="David" w:hint="cs"/>
          <w:sz w:val="20"/>
          <w:szCs w:val="20"/>
          <w:rtl/>
        </w:rPr>
        <w:t>]</w:t>
      </w:r>
      <w:r w:rsidRPr="00E31232">
        <w:rPr>
          <w:rFonts w:ascii="ResponsaTTF" w:hAnsi="ResponsaTTF" w:cs="Guttman Yad-Brush" w:hint="cs"/>
          <w:sz w:val="20"/>
          <w:szCs w:val="20"/>
          <w:rtl/>
        </w:rPr>
        <w:t xml:space="preserve"> אנו מוצאים שהיו מקומות שהחכמים לא רצו להשת</w:t>
      </w:r>
      <w:r w:rsidR="004E7A12">
        <w:rPr>
          <w:rFonts w:ascii="ResponsaTTF" w:hAnsi="ResponsaTTF" w:cs="Guttman Yad-Brush" w:hint="cs"/>
          <w:sz w:val="20"/>
          <w:szCs w:val="20"/>
          <w:rtl/>
        </w:rPr>
        <w:t>מש בפטור זה</w:t>
      </w:r>
      <w:r w:rsidRPr="00E31232">
        <w:rPr>
          <w:rFonts w:ascii="ResponsaTTF" w:hAnsi="ResponsaTTF" w:cs="Guttman Yad-Brush" w:hint="cs"/>
          <w:sz w:val="20"/>
          <w:szCs w:val="20"/>
          <w:rtl/>
        </w:rPr>
        <w:t xml:space="preserve"> וקיבלו את מנהג במדינה באותו מקום שיגבה מס מתלמידי החכמים.</w:t>
      </w:r>
    </w:p>
    <w:p w:rsidR="001B12F8" w:rsidRPr="00E31232" w:rsidRDefault="001B12F8" w:rsidP="00E31232">
      <w:pPr>
        <w:numPr>
          <w:ilvl w:val="0"/>
          <w:numId w:val="3"/>
        </w:numPr>
        <w:autoSpaceDE w:val="0"/>
        <w:autoSpaceDN w:val="0"/>
        <w:adjustRightInd w:val="0"/>
        <w:spacing w:line="360" w:lineRule="auto"/>
        <w:jc w:val="both"/>
        <w:rPr>
          <w:rFonts w:ascii="ResponsaTTF" w:cs="Guttman Yad-Brush"/>
          <w:sz w:val="20"/>
          <w:szCs w:val="20"/>
          <w:rtl/>
        </w:rPr>
      </w:pPr>
      <w:r w:rsidRPr="00E31232">
        <w:rPr>
          <w:rFonts w:ascii="ResponsaTTF" w:cs="Guttman Yad-Brush" w:hint="cs"/>
          <w:sz w:val="20"/>
          <w:szCs w:val="20"/>
          <w:rtl/>
        </w:rPr>
        <w:t xml:space="preserve">במהלך דבריו מביא ה"שרידי אש" את דברי </w:t>
      </w:r>
      <w:proofErr w:type="spellStart"/>
      <w:r w:rsidRPr="00E31232">
        <w:rPr>
          <w:rFonts w:ascii="ResponsaTTF" w:cs="Guttman Yad-Brush" w:hint="cs"/>
          <w:sz w:val="20"/>
          <w:szCs w:val="20"/>
          <w:rtl/>
        </w:rPr>
        <w:t>המהרי"ט</w:t>
      </w:r>
      <w:proofErr w:type="spellEnd"/>
      <w:r w:rsidRPr="00E31232">
        <w:rPr>
          <w:rFonts w:ascii="ResponsaTTF" w:cs="Guttman Yad-Brush" w:hint="cs"/>
          <w:sz w:val="20"/>
          <w:szCs w:val="20"/>
          <w:rtl/>
        </w:rPr>
        <w:t xml:space="preserve"> שהעיד שבתקופת </w:t>
      </w:r>
      <w:proofErr w:type="spellStart"/>
      <w:r w:rsidRPr="00E31232">
        <w:rPr>
          <w:rFonts w:ascii="ResponsaTTF" w:cs="Guttman Yad-Brush" w:hint="cs"/>
          <w:sz w:val="20"/>
          <w:szCs w:val="20"/>
          <w:rtl/>
        </w:rPr>
        <w:t>הרדב"ז</w:t>
      </w:r>
      <w:proofErr w:type="spellEnd"/>
      <w:r w:rsidRPr="00E31232">
        <w:rPr>
          <w:rFonts w:ascii="ResponsaTTF" w:cs="Guttman Yad-Brush" w:hint="cs"/>
          <w:sz w:val="20"/>
          <w:szCs w:val="20"/>
          <w:rtl/>
        </w:rPr>
        <w:t xml:space="preserve">, ר' יוסף קארו </w:t>
      </w:r>
      <w:proofErr w:type="spellStart"/>
      <w:r w:rsidRPr="00E31232">
        <w:rPr>
          <w:rFonts w:ascii="ResponsaTTF" w:cs="Guttman Yad-Brush" w:hint="cs"/>
          <w:sz w:val="20"/>
          <w:szCs w:val="20"/>
          <w:rtl/>
        </w:rPr>
        <w:t>והמבי"ט</w:t>
      </w:r>
      <w:proofErr w:type="spellEnd"/>
      <w:r w:rsidRPr="00E31232">
        <w:rPr>
          <w:rFonts w:ascii="ResponsaTTF" w:cs="Guttman Yad-Brush" w:hint="cs"/>
          <w:sz w:val="20"/>
          <w:szCs w:val="20"/>
          <w:rtl/>
        </w:rPr>
        <w:t>- גדולי רבני צפת- אישרו רבנים אלו לגבות מס מהחכמים:</w:t>
      </w:r>
    </w:p>
    <w:p w:rsidR="001B12F8" w:rsidRDefault="001B12F8" w:rsidP="00E31232">
      <w:pPr>
        <w:autoSpaceDE w:val="0"/>
        <w:autoSpaceDN w:val="0"/>
        <w:adjustRightInd w:val="0"/>
        <w:spacing w:line="360" w:lineRule="auto"/>
        <w:ind w:left="1440"/>
        <w:jc w:val="both"/>
        <w:rPr>
          <w:rFonts w:ascii="ResponsaTTF" w:cs="David" w:hint="cs"/>
          <w:rtl/>
        </w:rPr>
      </w:pPr>
      <w:r w:rsidRPr="00D321A8">
        <w:rPr>
          <w:rFonts w:ascii="ResponsaTTF" w:cs="David" w:hint="cs"/>
          <w:b/>
          <w:bCs/>
          <w:rtl/>
        </w:rPr>
        <w:t>...</w:t>
      </w:r>
      <w:proofErr w:type="spellStart"/>
      <w:r w:rsidRPr="00D321A8">
        <w:rPr>
          <w:rFonts w:ascii="ResponsaTTF" w:cs="David" w:hint="eastAsia"/>
          <w:b/>
          <w:bCs/>
          <w:rtl/>
        </w:rPr>
        <w:t>והמהרי</w:t>
      </w:r>
      <w:r w:rsidRPr="00D321A8">
        <w:rPr>
          <w:rFonts w:ascii="ResponsaTTF" w:cs="David"/>
          <w:b/>
          <w:bCs/>
          <w:rtl/>
        </w:rPr>
        <w:t>"</w:t>
      </w:r>
      <w:r w:rsidRPr="00D321A8">
        <w:rPr>
          <w:rFonts w:ascii="ResponsaTTF" w:cs="David" w:hint="eastAsia"/>
          <w:b/>
          <w:bCs/>
          <w:rtl/>
        </w:rPr>
        <w:t>ט</w:t>
      </w:r>
      <w:proofErr w:type="spellEnd"/>
      <w:r w:rsidRPr="00D321A8">
        <w:rPr>
          <w:rFonts w:ascii="ResponsaTTF" w:cs="David"/>
          <w:b/>
          <w:bCs/>
          <w:rtl/>
        </w:rPr>
        <w:t xml:space="preserve"> </w:t>
      </w:r>
      <w:r w:rsidRPr="00D321A8">
        <w:rPr>
          <w:rFonts w:ascii="ResponsaTTF" w:cs="David" w:hint="eastAsia"/>
          <w:b/>
          <w:bCs/>
          <w:rtl/>
        </w:rPr>
        <w:t>כותב</w:t>
      </w:r>
      <w:r w:rsidRPr="00D321A8">
        <w:rPr>
          <w:rFonts w:ascii="ResponsaTTF" w:cs="David"/>
          <w:b/>
          <w:bCs/>
          <w:rtl/>
        </w:rPr>
        <w:t xml:space="preserve"> </w:t>
      </w:r>
      <w:r w:rsidRPr="00D321A8">
        <w:rPr>
          <w:rFonts w:ascii="ResponsaTTF" w:cs="David" w:hint="eastAsia"/>
          <w:b/>
          <w:bCs/>
          <w:rtl/>
        </w:rPr>
        <w:t>כי</w:t>
      </w:r>
      <w:r w:rsidRPr="00D321A8">
        <w:rPr>
          <w:rFonts w:ascii="ResponsaTTF" w:cs="David"/>
          <w:b/>
          <w:bCs/>
          <w:rtl/>
        </w:rPr>
        <w:t xml:space="preserve"> </w:t>
      </w:r>
      <w:r w:rsidRPr="00D321A8">
        <w:rPr>
          <w:rFonts w:ascii="ResponsaTTF" w:cs="David" w:hint="eastAsia"/>
          <w:b/>
          <w:bCs/>
          <w:rtl/>
        </w:rPr>
        <w:t>בעיר</w:t>
      </w:r>
      <w:r w:rsidRPr="00D321A8">
        <w:rPr>
          <w:rFonts w:ascii="ResponsaTTF" w:cs="David"/>
          <w:b/>
          <w:bCs/>
          <w:rtl/>
        </w:rPr>
        <w:t xml:space="preserve"> </w:t>
      </w:r>
      <w:r w:rsidRPr="00D321A8">
        <w:rPr>
          <w:rFonts w:ascii="ResponsaTTF" w:cs="David" w:hint="eastAsia"/>
          <w:b/>
          <w:bCs/>
          <w:rtl/>
        </w:rPr>
        <w:t>צפת</w:t>
      </w:r>
      <w:r w:rsidRPr="00D321A8">
        <w:rPr>
          <w:rFonts w:ascii="ResponsaTTF" w:cs="David"/>
          <w:b/>
          <w:bCs/>
          <w:rtl/>
        </w:rPr>
        <w:t xml:space="preserve">, </w:t>
      </w:r>
      <w:r w:rsidRPr="00D321A8">
        <w:rPr>
          <w:rFonts w:ascii="ResponsaTTF" w:cs="David" w:hint="eastAsia"/>
          <w:b/>
          <w:bCs/>
          <w:rtl/>
        </w:rPr>
        <w:t>בזמן</w:t>
      </w:r>
      <w:r w:rsidRPr="00D321A8">
        <w:rPr>
          <w:rFonts w:ascii="ResponsaTTF" w:cs="David"/>
          <w:b/>
          <w:bCs/>
          <w:rtl/>
        </w:rPr>
        <w:t xml:space="preserve"> </w:t>
      </w:r>
      <w:r w:rsidRPr="00D321A8">
        <w:rPr>
          <w:rFonts w:ascii="ResponsaTTF" w:cs="David" w:hint="eastAsia"/>
          <w:b/>
          <w:bCs/>
          <w:rtl/>
        </w:rPr>
        <w:t>הרבנים</w:t>
      </w:r>
      <w:r w:rsidRPr="00D321A8">
        <w:rPr>
          <w:rFonts w:ascii="ResponsaTTF" w:cs="David"/>
          <w:b/>
          <w:bCs/>
          <w:rtl/>
        </w:rPr>
        <w:t xml:space="preserve"> </w:t>
      </w:r>
      <w:r w:rsidRPr="00D321A8">
        <w:rPr>
          <w:rFonts w:ascii="ResponsaTTF" w:cs="David" w:hint="eastAsia"/>
          <w:b/>
          <w:bCs/>
          <w:rtl/>
        </w:rPr>
        <w:t>הגדולים</w:t>
      </w:r>
      <w:r w:rsidRPr="00D321A8">
        <w:rPr>
          <w:rFonts w:ascii="ResponsaTTF" w:cs="David"/>
          <w:b/>
          <w:bCs/>
          <w:rtl/>
        </w:rPr>
        <w:t xml:space="preserve"> </w:t>
      </w:r>
      <w:proofErr w:type="spellStart"/>
      <w:r w:rsidRPr="00D321A8">
        <w:rPr>
          <w:rFonts w:ascii="ResponsaTTF" w:cs="David" w:hint="eastAsia"/>
          <w:b/>
          <w:bCs/>
          <w:rtl/>
        </w:rPr>
        <w:t>מהר</w:t>
      </w:r>
      <w:r w:rsidRPr="00D321A8">
        <w:rPr>
          <w:rFonts w:ascii="ResponsaTTF" w:cs="David"/>
          <w:b/>
          <w:bCs/>
          <w:rtl/>
        </w:rPr>
        <w:t>"</w:t>
      </w:r>
      <w:r w:rsidRPr="00D321A8">
        <w:rPr>
          <w:rFonts w:ascii="ResponsaTTF" w:cs="David" w:hint="eastAsia"/>
          <w:b/>
          <w:bCs/>
          <w:rtl/>
        </w:rPr>
        <w:t>י</w:t>
      </w:r>
      <w:proofErr w:type="spellEnd"/>
      <w:r w:rsidRPr="00D321A8">
        <w:rPr>
          <w:rFonts w:ascii="ResponsaTTF" w:cs="David"/>
          <w:b/>
          <w:bCs/>
          <w:rtl/>
        </w:rPr>
        <w:t xml:space="preserve"> </w:t>
      </w:r>
      <w:r w:rsidRPr="00D321A8">
        <w:rPr>
          <w:rFonts w:ascii="ResponsaTTF" w:cs="David" w:hint="eastAsia"/>
          <w:b/>
          <w:bCs/>
          <w:rtl/>
        </w:rPr>
        <w:t>בן</w:t>
      </w:r>
      <w:r w:rsidRPr="00D321A8">
        <w:rPr>
          <w:rFonts w:ascii="ResponsaTTF" w:cs="David"/>
          <w:b/>
          <w:bCs/>
          <w:rtl/>
        </w:rPr>
        <w:t xml:space="preserve"> </w:t>
      </w:r>
      <w:r w:rsidRPr="00D321A8">
        <w:rPr>
          <w:rFonts w:ascii="ResponsaTTF" w:cs="David" w:hint="eastAsia"/>
          <w:b/>
          <w:bCs/>
          <w:rtl/>
        </w:rPr>
        <w:t>זמרה</w:t>
      </w:r>
      <w:r w:rsidRPr="00D321A8">
        <w:rPr>
          <w:rFonts w:ascii="ResponsaTTF" w:cs="David"/>
          <w:b/>
          <w:bCs/>
          <w:rtl/>
        </w:rPr>
        <w:t xml:space="preserve"> </w:t>
      </w:r>
      <w:proofErr w:type="spellStart"/>
      <w:r w:rsidRPr="00D321A8">
        <w:rPr>
          <w:rFonts w:ascii="ResponsaTTF" w:cs="David" w:hint="eastAsia"/>
          <w:b/>
          <w:bCs/>
          <w:rtl/>
        </w:rPr>
        <w:t>ומהר</w:t>
      </w:r>
      <w:r w:rsidRPr="00D321A8">
        <w:rPr>
          <w:rFonts w:ascii="ResponsaTTF" w:cs="David"/>
          <w:b/>
          <w:bCs/>
          <w:rtl/>
        </w:rPr>
        <w:t>"</w:t>
      </w:r>
      <w:r w:rsidRPr="00D321A8">
        <w:rPr>
          <w:rFonts w:ascii="ResponsaTTF" w:cs="David" w:hint="eastAsia"/>
          <w:b/>
          <w:bCs/>
          <w:rtl/>
        </w:rPr>
        <w:t>י</w:t>
      </w:r>
      <w:proofErr w:type="spellEnd"/>
      <w:r w:rsidRPr="00D321A8">
        <w:rPr>
          <w:rFonts w:ascii="ResponsaTTF" w:cs="David"/>
          <w:b/>
          <w:bCs/>
          <w:rtl/>
        </w:rPr>
        <w:t xml:space="preserve"> </w:t>
      </w:r>
      <w:r w:rsidRPr="00D321A8">
        <w:rPr>
          <w:rFonts w:ascii="ResponsaTTF" w:cs="David" w:hint="eastAsia"/>
          <w:b/>
          <w:bCs/>
          <w:rtl/>
        </w:rPr>
        <w:t>קארו</w:t>
      </w:r>
      <w:r w:rsidRPr="00D321A8">
        <w:rPr>
          <w:rFonts w:ascii="ResponsaTTF" w:cs="David"/>
          <w:b/>
          <w:bCs/>
          <w:rtl/>
        </w:rPr>
        <w:t xml:space="preserve"> </w:t>
      </w:r>
      <w:r w:rsidRPr="00D321A8">
        <w:rPr>
          <w:rFonts w:ascii="ResponsaTTF" w:cs="David" w:hint="eastAsia"/>
          <w:b/>
          <w:bCs/>
          <w:rtl/>
        </w:rPr>
        <w:t>ואבא</w:t>
      </w:r>
      <w:r w:rsidRPr="00D321A8">
        <w:rPr>
          <w:rFonts w:ascii="ResponsaTTF" w:cs="David"/>
          <w:b/>
          <w:bCs/>
          <w:rtl/>
        </w:rPr>
        <w:t xml:space="preserve"> </w:t>
      </w:r>
      <w:r w:rsidRPr="00D321A8">
        <w:rPr>
          <w:rFonts w:ascii="ResponsaTTF" w:cs="David" w:hint="eastAsia"/>
          <w:b/>
          <w:bCs/>
          <w:rtl/>
        </w:rPr>
        <w:t>מארי</w:t>
      </w:r>
      <w:r w:rsidRPr="00D321A8">
        <w:rPr>
          <w:rFonts w:ascii="ResponsaTTF" w:cs="David"/>
          <w:b/>
          <w:bCs/>
          <w:rtl/>
        </w:rPr>
        <w:t xml:space="preserve">, </w:t>
      </w:r>
      <w:r w:rsidRPr="00D321A8">
        <w:rPr>
          <w:rFonts w:ascii="ResponsaTTF" w:cs="David" w:hint="eastAsia"/>
          <w:b/>
          <w:bCs/>
          <w:rtl/>
        </w:rPr>
        <w:t>הי</w:t>
      </w:r>
      <w:r w:rsidRPr="00D321A8">
        <w:rPr>
          <w:rFonts w:ascii="ResponsaTTF" w:cs="David"/>
          <w:b/>
          <w:bCs/>
          <w:rtl/>
        </w:rPr>
        <w:t xml:space="preserve">' </w:t>
      </w:r>
      <w:r w:rsidRPr="00D321A8">
        <w:rPr>
          <w:rFonts w:ascii="ResponsaTTF" w:cs="David" w:hint="eastAsia"/>
          <w:b/>
          <w:bCs/>
          <w:rtl/>
        </w:rPr>
        <w:t>מניחים</w:t>
      </w:r>
      <w:r w:rsidRPr="00D321A8">
        <w:rPr>
          <w:rFonts w:ascii="ResponsaTTF" w:cs="David"/>
          <w:b/>
          <w:bCs/>
          <w:rtl/>
        </w:rPr>
        <w:t xml:space="preserve"> </w:t>
      </w:r>
      <w:proofErr w:type="spellStart"/>
      <w:r w:rsidRPr="00D321A8">
        <w:rPr>
          <w:rFonts w:ascii="ResponsaTTF" w:cs="David" w:hint="eastAsia"/>
          <w:b/>
          <w:bCs/>
          <w:rtl/>
        </w:rPr>
        <w:t>ליקח</w:t>
      </w:r>
      <w:proofErr w:type="spellEnd"/>
      <w:r w:rsidRPr="00D321A8">
        <w:rPr>
          <w:rFonts w:ascii="ResponsaTTF" w:cs="David"/>
          <w:b/>
          <w:bCs/>
          <w:rtl/>
        </w:rPr>
        <w:t xml:space="preserve"> </w:t>
      </w:r>
      <w:proofErr w:type="spellStart"/>
      <w:r w:rsidRPr="00D321A8">
        <w:rPr>
          <w:rFonts w:ascii="ResponsaTTF" w:cs="David" w:hint="eastAsia"/>
          <w:b/>
          <w:bCs/>
          <w:rtl/>
        </w:rPr>
        <w:t>כרגא</w:t>
      </w:r>
      <w:proofErr w:type="spellEnd"/>
      <w:r w:rsidRPr="00D321A8">
        <w:rPr>
          <w:rFonts w:ascii="ResponsaTTF" w:cs="David"/>
          <w:b/>
          <w:bCs/>
          <w:rtl/>
        </w:rPr>
        <w:t xml:space="preserve"> </w:t>
      </w:r>
      <w:proofErr w:type="spellStart"/>
      <w:r w:rsidRPr="00D321A8">
        <w:rPr>
          <w:rFonts w:ascii="ResponsaTTF" w:cs="David" w:hint="eastAsia"/>
          <w:b/>
          <w:bCs/>
          <w:rtl/>
        </w:rPr>
        <w:t>וארנונא</w:t>
      </w:r>
      <w:proofErr w:type="spellEnd"/>
      <w:r w:rsidRPr="00D321A8">
        <w:rPr>
          <w:rFonts w:ascii="ResponsaTTF" w:cs="David"/>
          <w:b/>
          <w:bCs/>
          <w:rtl/>
        </w:rPr>
        <w:t xml:space="preserve"> </w:t>
      </w:r>
      <w:r w:rsidRPr="00D321A8">
        <w:rPr>
          <w:rFonts w:ascii="ResponsaTTF" w:cs="David" w:hint="eastAsia"/>
          <w:b/>
          <w:bCs/>
          <w:rtl/>
        </w:rPr>
        <w:t>של</w:t>
      </w:r>
      <w:r w:rsidRPr="00D321A8">
        <w:rPr>
          <w:rFonts w:ascii="ResponsaTTF" w:cs="David"/>
          <w:b/>
          <w:bCs/>
          <w:rtl/>
        </w:rPr>
        <w:t xml:space="preserve"> </w:t>
      </w:r>
      <w:r w:rsidRPr="00D321A8">
        <w:rPr>
          <w:rFonts w:ascii="ResponsaTTF" w:cs="David" w:hint="eastAsia"/>
          <w:b/>
          <w:bCs/>
          <w:rtl/>
        </w:rPr>
        <w:t>הבית</w:t>
      </w:r>
      <w:r w:rsidRPr="00D321A8">
        <w:rPr>
          <w:rFonts w:ascii="ResponsaTTF" w:cs="David"/>
          <w:b/>
          <w:bCs/>
          <w:rtl/>
        </w:rPr>
        <w:t xml:space="preserve"> </w:t>
      </w:r>
      <w:r w:rsidRPr="00D321A8">
        <w:rPr>
          <w:rFonts w:ascii="ResponsaTTF" w:cs="David" w:hint="eastAsia"/>
          <w:b/>
          <w:bCs/>
          <w:rtl/>
        </w:rPr>
        <w:t>שנגבית</w:t>
      </w:r>
      <w:r w:rsidRPr="00D321A8">
        <w:rPr>
          <w:rFonts w:ascii="ResponsaTTF" w:cs="David"/>
          <w:b/>
          <w:bCs/>
          <w:rtl/>
        </w:rPr>
        <w:t xml:space="preserve"> </w:t>
      </w:r>
      <w:r w:rsidRPr="00D321A8">
        <w:rPr>
          <w:rFonts w:ascii="ResponsaTTF" w:cs="David" w:hint="eastAsia"/>
          <w:b/>
          <w:bCs/>
          <w:rtl/>
        </w:rPr>
        <w:t>ממי</w:t>
      </w:r>
      <w:r w:rsidRPr="00D321A8">
        <w:rPr>
          <w:rFonts w:ascii="ResponsaTTF" w:cs="David"/>
          <w:b/>
          <w:bCs/>
          <w:rtl/>
        </w:rPr>
        <w:t xml:space="preserve"> </w:t>
      </w:r>
      <w:r w:rsidRPr="00D321A8">
        <w:rPr>
          <w:rFonts w:ascii="ResponsaTTF" w:cs="David" w:hint="eastAsia"/>
          <w:b/>
          <w:bCs/>
          <w:rtl/>
        </w:rPr>
        <w:t>שיש</w:t>
      </w:r>
      <w:r w:rsidRPr="00D321A8">
        <w:rPr>
          <w:rFonts w:ascii="ResponsaTTF" w:cs="David"/>
          <w:b/>
          <w:bCs/>
          <w:rtl/>
        </w:rPr>
        <w:t xml:space="preserve"> </w:t>
      </w:r>
      <w:r w:rsidRPr="00D321A8">
        <w:rPr>
          <w:rFonts w:ascii="ResponsaTTF" w:cs="David" w:hint="eastAsia"/>
          <w:b/>
          <w:bCs/>
          <w:rtl/>
        </w:rPr>
        <w:t>לו</w:t>
      </w:r>
      <w:r w:rsidRPr="00D321A8">
        <w:rPr>
          <w:rFonts w:ascii="ResponsaTTF" w:cs="David"/>
          <w:b/>
          <w:bCs/>
          <w:rtl/>
        </w:rPr>
        <w:t xml:space="preserve"> </w:t>
      </w:r>
      <w:r w:rsidRPr="00D321A8">
        <w:rPr>
          <w:rFonts w:ascii="ResponsaTTF" w:cs="David" w:hint="eastAsia"/>
          <w:b/>
          <w:bCs/>
          <w:rtl/>
        </w:rPr>
        <w:t>בית</w:t>
      </w:r>
      <w:r w:rsidRPr="00D321A8">
        <w:rPr>
          <w:rFonts w:ascii="ResponsaTTF" w:cs="David"/>
          <w:b/>
          <w:bCs/>
          <w:rtl/>
        </w:rPr>
        <w:t xml:space="preserve">, </w:t>
      </w:r>
      <w:proofErr w:type="spellStart"/>
      <w:r w:rsidRPr="00D321A8">
        <w:rPr>
          <w:rFonts w:ascii="ResponsaTTF" w:cs="David" w:hint="eastAsia"/>
          <w:b/>
          <w:bCs/>
          <w:rtl/>
        </w:rPr>
        <w:t>עי</w:t>
      </w:r>
      <w:r w:rsidRPr="00D321A8">
        <w:rPr>
          <w:rFonts w:ascii="ResponsaTTF" w:cs="David"/>
          <w:b/>
          <w:bCs/>
          <w:rtl/>
        </w:rPr>
        <w:t>"</w:t>
      </w:r>
      <w:r w:rsidRPr="00D321A8">
        <w:rPr>
          <w:rFonts w:ascii="ResponsaTTF" w:cs="David" w:hint="eastAsia"/>
          <w:b/>
          <w:bCs/>
          <w:rtl/>
        </w:rPr>
        <w:t>ש</w:t>
      </w:r>
      <w:proofErr w:type="spellEnd"/>
      <w:r w:rsidRPr="00D321A8">
        <w:rPr>
          <w:rFonts w:ascii="ResponsaTTF" w:cs="David"/>
          <w:b/>
          <w:bCs/>
          <w:rtl/>
        </w:rPr>
        <w:t>.</w:t>
      </w:r>
      <w:r w:rsidRPr="00D321A8">
        <w:rPr>
          <w:rFonts w:ascii="ResponsaTTF" w:cs="David"/>
          <w:rtl/>
        </w:rPr>
        <w:t xml:space="preserve"> </w:t>
      </w:r>
      <w:proofErr w:type="spellStart"/>
      <w:r w:rsidRPr="00D321A8">
        <w:rPr>
          <w:rFonts w:ascii="ResponsaTTF" w:cs="David" w:hint="eastAsia"/>
          <w:rtl/>
        </w:rPr>
        <w:t>ומכש</w:t>
      </w:r>
      <w:r w:rsidRPr="00D321A8">
        <w:rPr>
          <w:rFonts w:ascii="ResponsaTTF" w:cs="David"/>
          <w:rtl/>
        </w:rPr>
        <w:t>"</w:t>
      </w:r>
      <w:r w:rsidRPr="00D321A8">
        <w:rPr>
          <w:rFonts w:ascii="ResponsaTTF" w:cs="David" w:hint="eastAsia"/>
          <w:rtl/>
        </w:rPr>
        <w:t>כ</w:t>
      </w:r>
      <w:proofErr w:type="spellEnd"/>
      <w:r w:rsidRPr="00D321A8">
        <w:rPr>
          <w:rFonts w:ascii="ResponsaTTF" w:cs="David"/>
          <w:rtl/>
        </w:rPr>
        <w:t xml:space="preserve"> </w:t>
      </w:r>
      <w:proofErr w:type="spellStart"/>
      <w:r w:rsidRPr="00D321A8">
        <w:rPr>
          <w:rFonts w:ascii="ResponsaTTF" w:cs="David" w:hint="eastAsia"/>
          <w:rtl/>
        </w:rPr>
        <w:t>דכש</w:t>
      </w:r>
      <w:r w:rsidRPr="00D321A8">
        <w:rPr>
          <w:rFonts w:ascii="ResponsaTTF" w:cs="David"/>
          <w:rtl/>
        </w:rPr>
        <w:t>"</w:t>
      </w:r>
      <w:r w:rsidRPr="00D321A8">
        <w:rPr>
          <w:rFonts w:ascii="ResponsaTTF" w:cs="David" w:hint="eastAsia"/>
          <w:rtl/>
        </w:rPr>
        <w:t>כ</w:t>
      </w:r>
      <w:proofErr w:type="spellEnd"/>
      <w:r w:rsidRPr="00D321A8">
        <w:rPr>
          <w:rFonts w:ascii="ResponsaTTF" w:cs="David"/>
          <w:rtl/>
        </w:rPr>
        <w:t xml:space="preserve"> </w:t>
      </w:r>
      <w:r w:rsidRPr="00D321A8">
        <w:rPr>
          <w:rFonts w:ascii="ResponsaTTF" w:cs="David" w:hint="eastAsia"/>
          <w:rtl/>
        </w:rPr>
        <w:t>שהיו</w:t>
      </w:r>
      <w:r w:rsidRPr="00D321A8">
        <w:rPr>
          <w:rFonts w:ascii="ResponsaTTF" w:cs="David"/>
          <w:rtl/>
        </w:rPr>
        <w:t xml:space="preserve"> </w:t>
      </w:r>
      <w:r w:rsidRPr="00D321A8">
        <w:rPr>
          <w:rFonts w:ascii="ResponsaTTF" w:cs="David" w:hint="eastAsia"/>
          <w:rtl/>
        </w:rPr>
        <w:t>מניחים</w:t>
      </w:r>
      <w:r w:rsidRPr="00D321A8">
        <w:rPr>
          <w:rFonts w:ascii="ResponsaTTF" w:cs="David"/>
          <w:rtl/>
        </w:rPr>
        <w:t xml:space="preserve"> </w:t>
      </w:r>
      <w:proofErr w:type="spellStart"/>
      <w:r w:rsidRPr="00D321A8">
        <w:rPr>
          <w:rFonts w:ascii="ResponsaTTF" w:cs="David" w:hint="eastAsia"/>
          <w:rtl/>
        </w:rPr>
        <w:t>ליקח</w:t>
      </w:r>
      <w:proofErr w:type="spellEnd"/>
      <w:r w:rsidRPr="00D321A8">
        <w:rPr>
          <w:rFonts w:ascii="ResponsaTTF" w:cs="David"/>
          <w:rtl/>
        </w:rPr>
        <w:t xml:space="preserve"> </w:t>
      </w:r>
      <w:r w:rsidRPr="00D321A8">
        <w:rPr>
          <w:rFonts w:ascii="ResponsaTTF" w:cs="David" w:hint="eastAsia"/>
          <w:rtl/>
        </w:rPr>
        <w:t>מס</w:t>
      </w:r>
      <w:r w:rsidRPr="00D321A8">
        <w:rPr>
          <w:rFonts w:ascii="ResponsaTTF" w:cs="David"/>
          <w:rtl/>
        </w:rPr>
        <w:t xml:space="preserve"> </w:t>
      </w:r>
      <w:r w:rsidRPr="00D321A8">
        <w:rPr>
          <w:rFonts w:ascii="ResponsaTTF" w:cs="David" w:hint="eastAsia"/>
          <w:rtl/>
        </w:rPr>
        <w:t>הקהילה</w:t>
      </w:r>
      <w:r w:rsidRPr="00D321A8">
        <w:rPr>
          <w:rFonts w:ascii="ResponsaTTF" w:cs="David"/>
          <w:rtl/>
        </w:rPr>
        <w:t xml:space="preserve"> </w:t>
      </w:r>
      <w:r w:rsidRPr="00D321A8">
        <w:rPr>
          <w:rFonts w:ascii="ResponsaTTF" w:cs="David" w:hint="eastAsia"/>
          <w:rtl/>
        </w:rPr>
        <w:t>שהיא</w:t>
      </w:r>
      <w:r w:rsidRPr="00D321A8">
        <w:rPr>
          <w:rFonts w:ascii="ResponsaTTF" w:cs="David"/>
          <w:rtl/>
        </w:rPr>
        <w:t xml:space="preserve"> </w:t>
      </w:r>
      <w:r w:rsidRPr="00D321A8">
        <w:rPr>
          <w:rFonts w:ascii="ResponsaTTF" w:cs="David" w:hint="eastAsia"/>
          <w:rtl/>
        </w:rPr>
        <w:t>לצרכי</w:t>
      </w:r>
      <w:r w:rsidRPr="00D321A8">
        <w:rPr>
          <w:rFonts w:ascii="ResponsaTTF" w:cs="David"/>
          <w:rtl/>
        </w:rPr>
        <w:t xml:space="preserve"> </w:t>
      </w:r>
      <w:r w:rsidRPr="00D321A8">
        <w:rPr>
          <w:rFonts w:ascii="ResponsaTTF" w:cs="David" w:hint="eastAsia"/>
          <w:rtl/>
        </w:rPr>
        <w:t>צדקה</w:t>
      </w:r>
      <w:r w:rsidRPr="00D321A8">
        <w:rPr>
          <w:rFonts w:ascii="ResponsaTTF" w:cs="David"/>
          <w:rtl/>
        </w:rPr>
        <w:t xml:space="preserve">, </w:t>
      </w:r>
      <w:r w:rsidRPr="00D321A8">
        <w:rPr>
          <w:rFonts w:ascii="ResponsaTTF" w:cs="David" w:hint="eastAsia"/>
          <w:rtl/>
        </w:rPr>
        <w:t>שכל</w:t>
      </w:r>
      <w:r w:rsidRPr="00D321A8">
        <w:rPr>
          <w:rFonts w:ascii="ResponsaTTF" w:cs="David"/>
          <w:rtl/>
        </w:rPr>
        <w:t xml:space="preserve"> </w:t>
      </w:r>
      <w:r w:rsidRPr="00D321A8">
        <w:rPr>
          <w:rFonts w:ascii="ResponsaTTF" w:cs="David" w:hint="eastAsia"/>
          <w:rtl/>
        </w:rPr>
        <w:t>הפטור</w:t>
      </w:r>
      <w:r w:rsidRPr="00D321A8">
        <w:rPr>
          <w:rFonts w:ascii="ResponsaTTF" w:cs="David"/>
          <w:rtl/>
        </w:rPr>
        <w:t xml:space="preserve"> </w:t>
      </w:r>
      <w:r w:rsidRPr="00D321A8">
        <w:rPr>
          <w:rFonts w:ascii="ResponsaTTF" w:cs="David" w:hint="eastAsia"/>
          <w:rtl/>
        </w:rPr>
        <w:t>שפוטרים</w:t>
      </w:r>
      <w:r w:rsidRPr="00D321A8">
        <w:rPr>
          <w:rFonts w:ascii="ResponsaTTF" w:cs="David"/>
          <w:rtl/>
        </w:rPr>
        <w:t xml:space="preserve"> </w:t>
      </w:r>
      <w:r w:rsidRPr="00D321A8">
        <w:rPr>
          <w:rFonts w:ascii="ResponsaTTF" w:cs="David" w:hint="eastAsia"/>
          <w:rtl/>
        </w:rPr>
        <w:t>קהילות</w:t>
      </w:r>
      <w:r w:rsidRPr="00D321A8">
        <w:rPr>
          <w:rFonts w:ascii="ResponsaTTF" w:cs="David"/>
          <w:rtl/>
        </w:rPr>
        <w:t xml:space="preserve"> </w:t>
      </w:r>
      <w:r w:rsidRPr="00D321A8">
        <w:rPr>
          <w:rFonts w:ascii="ResponsaTTF" w:cs="David" w:hint="eastAsia"/>
          <w:rtl/>
        </w:rPr>
        <w:t>ישראל</w:t>
      </w:r>
      <w:r w:rsidRPr="00D321A8">
        <w:rPr>
          <w:rFonts w:ascii="ResponsaTTF" w:cs="David"/>
          <w:rtl/>
        </w:rPr>
        <w:t xml:space="preserve"> </w:t>
      </w:r>
      <w:r w:rsidRPr="00D321A8">
        <w:rPr>
          <w:rFonts w:ascii="ResponsaTTF" w:cs="David" w:hint="eastAsia"/>
          <w:rtl/>
        </w:rPr>
        <w:t>את</w:t>
      </w:r>
      <w:r w:rsidRPr="00D321A8">
        <w:rPr>
          <w:rFonts w:ascii="ResponsaTTF" w:cs="David"/>
          <w:rtl/>
        </w:rPr>
        <w:t xml:space="preserve"> </w:t>
      </w:r>
      <w:r w:rsidRPr="00D321A8">
        <w:rPr>
          <w:rFonts w:ascii="ResponsaTTF" w:cs="David" w:hint="eastAsia"/>
          <w:rtl/>
        </w:rPr>
        <w:t>הרבנים</w:t>
      </w:r>
      <w:r w:rsidRPr="00D321A8">
        <w:rPr>
          <w:rFonts w:ascii="ResponsaTTF" w:cs="David"/>
          <w:rtl/>
        </w:rPr>
        <w:t xml:space="preserve"> </w:t>
      </w:r>
      <w:r w:rsidRPr="00D321A8">
        <w:rPr>
          <w:rFonts w:ascii="ResponsaTTF" w:cs="David" w:hint="eastAsia"/>
          <w:rtl/>
        </w:rPr>
        <w:t>אינו</w:t>
      </w:r>
      <w:r w:rsidRPr="00D321A8">
        <w:rPr>
          <w:rFonts w:ascii="ResponsaTTF" w:cs="David"/>
          <w:rtl/>
        </w:rPr>
        <w:t xml:space="preserve"> </w:t>
      </w:r>
      <w:r w:rsidRPr="00D321A8">
        <w:rPr>
          <w:rFonts w:ascii="ResponsaTTF" w:cs="David" w:hint="eastAsia"/>
          <w:rtl/>
        </w:rPr>
        <w:t>אלא</w:t>
      </w:r>
      <w:r w:rsidRPr="00D321A8">
        <w:rPr>
          <w:rFonts w:ascii="ResponsaTTF" w:cs="David"/>
          <w:rtl/>
        </w:rPr>
        <w:t xml:space="preserve"> </w:t>
      </w:r>
      <w:r w:rsidRPr="00D321A8">
        <w:rPr>
          <w:rFonts w:ascii="ResponsaTTF" w:cs="David" w:hint="eastAsia"/>
          <w:rtl/>
        </w:rPr>
        <w:t>מצד</w:t>
      </w:r>
      <w:r w:rsidRPr="00D321A8">
        <w:rPr>
          <w:rFonts w:ascii="ResponsaTTF" w:cs="David"/>
          <w:rtl/>
        </w:rPr>
        <w:t xml:space="preserve"> </w:t>
      </w:r>
      <w:r w:rsidRPr="00D321A8">
        <w:rPr>
          <w:rFonts w:ascii="ResponsaTTF" w:cs="David" w:hint="eastAsia"/>
          <w:rtl/>
        </w:rPr>
        <w:t>המנהג</w:t>
      </w:r>
      <w:r w:rsidRPr="00D321A8">
        <w:rPr>
          <w:rFonts w:ascii="ResponsaTTF" w:cs="David"/>
          <w:rtl/>
        </w:rPr>
        <w:t xml:space="preserve"> </w:t>
      </w:r>
      <w:proofErr w:type="spellStart"/>
      <w:r w:rsidRPr="00D321A8">
        <w:rPr>
          <w:rFonts w:ascii="ResponsaTTF" w:cs="David" w:hint="eastAsia"/>
          <w:rtl/>
        </w:rPr>
        <w:t>ובכגון</w:t>
      </w:r>
      <w:proofErr w:type="spellEnd"/>
      <w:r w:rsidRPr="00D321A8">
        <w:rPr>
          <w:rFonts w:ascii="ResponsaTTF" w:cs="David"/>
          <w:rtl/>
        </w:rPr>
        <w:t xml:space="preserve"> </w:t>
      </w:r>
      <w:r w:rsidRPr="00D321A8">
        <w:rPr>
          <w:rFonts w:ascii="ResponsaTTF" w:cs="David" w:hint="eastAsia"/>
          <w:rtl/>
        </w:rPr>
        <w:t>דא</w:t>
      </w:r>
      <w:r w:rsidRPr="00D321A8">
        <w:rPr>
          <w:rFonts w:ascii="ResponsaTTF" w:cs="David"/>
          <w:rtl/>
        </w:rPr>
        <w:t xml:space="preserve"> </w:t>
      </w:r>
      <w:r w:rsidRPr="00D321A8">
        <w:rPr>
          <w:rFonts w:ascii="ResponsaTTF" w:cs="David" w:hint="eastAsia"/>
          <w:rtl/>
        </w:rPr>
        <w:t>רשאים</w:t>
      </w:r>
      <w:r w:rsidRPr="00D321A8">
        <w:rPr>
          <w:rFonts w:ascii="ResponsaTTF" w:cs="David"/>
          <w:rtl/>
        </w:rPr>
        <w:t xml:space="preserve"> </w:t>
      </w:r>
      <w:r w:rsidRPr="00D321A8">
        <w:rPr>
          <w:rFonts w:ascii="ResponsaTTF" w:cs="David" w:hint="eastAsia"/>
          <w:rtl/>
        </w:rPr>
        <w:t>ראשי</w:t>
      </w:r>
      <w:r w:rsidRPr="00D321A8">
        <w:rPr>
          <w:rFonts w:ascii="ResponsaTTF" w:cs="David"/>
          <w:rtl/>
        </w:rPr>
        <w:t xml:space="preserve"> </w:t>
      </w:r>
      <w:r w:rsidRPr="00D321A8">
        <w:rPr>
          <w:rFonts w:ascii="ResponsaTTF" w:cs="David" w:hint="eastAsia"/>
          <w:rtl/>
        </w:rPr>
        <w:t>העיר</w:t>
      </w:r>
      <w:r w:rsidRPr="00D321A8">
        <w:rPr>
          <w:rFonts w:ascii="ResponsaTTF" w:cs="David"/>
          <w:rtl/>
        </w:rPr>
        <w:t xml:space="preserve"> </w:t>
      </w:r>
      <w:r w:rsidRPr="00D321A8">
        <w:rPr>
          <w:rFonts w:ascii="ResponsaTTF" w:cs="David" w:hint="eastAsia"/>
          <w:rtl/>
        </w:rPr>
        <w:t>להנהיג</w:t>
      </w:r>
      <w:r w:rsidRPr="00D321A8">
        <w:rPr>
          <w:rFonts w:ascii="ResponsaTTF" w:cs="David"/>
          <w:rtl/>
        </w:rPr>
        <w:t xml:space="preserve"> </w:t>
      </w:r>
      <w:r w:rsidRPr="00D321A8">
        <w:rPr>
          <w:rFonts w:ascii="ResponsaTTF" w:cs="David" w:hint="eastAsia"/>
          <w:rtl/>
        </w:rPr>
        <w:t>מנהג</w:t>
      </w:r>
      <w:r w:rsidRPr="00D321A8">
        <w:rPr>
          <w:rFonts w:ascii="ResponsaTTF" w:cs="David"/>
          <w:rtl/>
        </w:rPr>
        <w:t xml:space="preserve"> </w:t>
      </w:r>
      <w:r w:rsidRPr="00D321A8">
        <w:rPr>
          <w:rFonts w:ascii="ResponsaTTF" w:cs="David" w:hint="eastAsia"/>
          <w:rtl/>
        </w:rPr>
        <w:t>אחר</w:t>
      </w:r>
      <w:r w:rsidRPr="00D321A8">
        <w:rPr>
          <w:rFonts w:ascii="ResponsaTTF" w:cs="David"/>
          <w:rtl/>
        </w:rPr>
        <w:t xml:space="preserve">, </w:t>
      </w:r>
      <w:r w:rsidRPr="00D321A8">
        <w:rPr>
          <w:rFonts w:ascii="ResponsaTTF" w:cs="David" w:hint="eastAsia"/>
          <w:rtl/>
        </w:rPr>
        <w:t>כמבואר</w:t>
      </w:r>
      <w:r w:rsidRPr="00D321A8">
        <w:rPr>
          <w:rFonts w:ascii="ResponsaTTF" w:cs="David"/>
          <w:rtl/>
        </w:rPr>
        <w:t xml:space="preserve"> </w:t>
      </w:r>
      <w:r w:rsidRPr="00D321A8">
        <w:rPr>
          <w:rFonts w:ascii="ResponsaTTF" w:cs="David" w:hint="eastAsia"/>
          <w:rtl/>
        </w:rPr>
        <w:t>לעיל</w:t>
      </w:r>
      <w:r w:rsidRPr="00D321A8">
        <w:rPr>
          <w:rFonts w:ascii="ResponsaTTF" w:cs="David"/>
          <w:rtl/>
        </w:rPr>
        <w:t xml:space="preserve">. </w:t>
      </w:r>
    </w:p>
    <w:p w:rsidR="001B12F8" w:rsidRPr="00D321A8" w:rsidRDefault="001B12F8" w:rsidP="00E31232">
      <w:pPr>
        <w:autoSpaceDE w:val="0"/>
        <w:autoSpaceDN w:val="0"/>
        <w:adjustRightInd w:val="0"/>
        <w:spacing w:line="360" w:lineRule="auto"/>
        <w:rPr>
          <w:rFonts w:ascii="ResponsaTTF" w:cs="David"/>
          <w:rtl/>
        </w:rPr>
      </w:pPr>
    </w:p>
    <w:p w:rsidR="001B12F8" w:rsidRPr="004E7A12" w:rsidRDefault="001B12F8" w:rsidP="004E7A12">
      <w:pPr>
        <w:pStyle w:val="a6"/>
        <w:numPr>
          <w:ilvl w:val="0"/>
          <w:numId w:val="8"/>
        </w:numPr>
        <w:autoSpaceDE w:val="0"/>
        <w:autoSpaceDN w:val="0"/>
        <w:adjustRightInd w:val="0"/>
        <w:spacing w:line="360" w:lineRule="auto"/>
        <w:rPr>
          <w:rFonts w:ascii="ResponsaTTF" w:cs="Guttman Yad-Brush" w:hint="cs"/>
          <w:sz w:val="18"/>
          <w:szCs w:val="18"/>
          <w:rtl/>
        </w:rPr>
      </w:pPr>
      <w:r w:rsidRPr="004E7A12">
        <w:rPr>
          <w:rFonts w:ascii="ResponsaTTF" w:cs="Guttman Yad-Brush" w:hint="cs"/>
          <w:sz w:val="18"/>
          <w:szCs w:val="18"/>
          <w:rtl/>
        </w:rPr>
        <w:t>אף הרב עוזיאל זצ"ל- הרב הראשי הספרדי בימי קום המדינה- נוקט לאפשר גביית מיסים משתי סיבות:</w:t>
      </w:r>
    </w:p>
    <w:p w:rsidR="004E7A12" w:rsidRDefault="001B12F8" w:rsidP="004E7A12">
      <w:pPr>
        <w:numPr>
          <w:ilvl w:val="0"/>
          <w:numId w:val="4"/>
        </w:numPr>
        <w:autoSpaceDE w:val="0"/>
        <w:autoSpaceDN w:val="0"/>
        <w:adjustRightInd w:val="0"/>
        <w:spacing w:line="360" w:lineRule="auto"/>
        <w:rPr>
          <w:rFonts w:ascii="ResponsaTTF" w:cs="Guttman Yad-Brush"/>
          <w:sz w:val="18"/>
          <w:szCs w:val="18"/>
        </w:rPr>
      </w:pPr>
      <w:r w:rsidRPr="00371525">
        <w:rPr>
          <w:rFonts w:ascii="ResponsaTTF" w:cs="Guttman Yad-Brush" w:hint="cs"/>
          <w:sz w:val="18"/>
          <w:szCs w:val="18"/>
          <w:rtl/>
        </w:rPr>
        <w:t>מפני השלום וכדי להרבות שלום.</w:t>
      </w:r>
    </w:p>
    <w:p w:rsidR="001B12F8" w:rsidRPr="004E7A12" w:rsidRDefault="001B12F8" w:rsidP="004E7A12">
      <w:pPr>
        <w:numPr>
          <w:ilvl w:val="0"/>
          <w:numId w:val="4"/>
        </w:numPr>
        <w:autoSpaceDE w:val="0"/>
        <w:autoSpaceDN w:val="0"/>
        <w:adjustRightInd w:val="0"/>
        <w:spacing w:line="360" w:lineRule="auto"/>
        <w:rPr>
          <w:rFonts w:ascii="ResponsaTTF" w:cs="Guttman Yad-Brush" w:hint="cs"/>
          <w:sz w:val="18"/>
          <w:szCs w:val="18"/>
        </w:rPr>
      </w:pPr>
      <w:r w:rsidRPr="004E7A12">
        <w:rPr>
          <w:rFonts w:ascii="ResponsaTTF" w:cs="Guttman Yad-Brush" w:hint="cs"/>
          <w:sz w:val="18"/>
          <w:szCs w:val="18"/>
          <w:rtl/>
        </w:rPr>
        <w:t>משום הסכמת נבחרי הציבור.</w:t>
      </w:r>
    </w:p>
    <w:p w:rsidR="004E7A12" w:rsidRDefault="004E7A12" w:rsidP="00E31232">
      <w:pPr>
        <w:spacing w:line="360" w:lineRule="auto"/>
        <w:jc w:val="both"/>
        <w:rPr>
          <w:rFonts w:ascii="Arial" w:hAnsi="Arial" w:cs="BN Amit"/>
          <w:color w:val="FF0000"/>
          <w:sz w:val="28"/>
          <w:szCs w:val="28"/>
          <w:rtl/>
        </w:rPr>
      </w:pPr>
    </w:p>
    <w:p w:rsidR="004E7A12" w:rsidRDefault="004E7A12" w:rsidP="00E31232">
      <w:pPr>
        <w:spacing w:line="360" w:lineRule="auto"/>
        <w:jc w:val="both"/>
        <w:rPr>
          <w:rFonts w:ascii="Arial" w:hAnsi="Arial" w:cs="BN Amit"/>
          <w:color w:val="FF0000"/>
          <w:sz w:val="28"/>
          <w:szCs w:val="28"/>
          <w:rtl/>
        </w:rPr>
      </w:pPr>
    </w:p>
    <w:p w:rsidR="001B12F8" w:rsidRPr="004E7A12" w:rsidRDefault="001B12F8" w:rsidP="00E31232">
      <w:pPr>
        <w:spacing w:line="360" w:lineRule="auto"/>
        <w:jc w:val="both"/>
        <w:rPr>
          <w:rFonts w:ascii="Arial" w:hAnsi="Arial" w:cs="BN Amit" w:hint="cs"/>
          <w:b/>
          <w:bCs/>
          <w:color w:val="FF0000"/>
          <w:sz w:val="28"/>
          <w:szCs w:val="28"/>
          <w:u w:val="single"/>
          <w:rtl/>
        </w:rPr>
      </w:pPr>
      <w:r w:rsidRPr="004E7A12">
        <w:rPr>
          <w:rFonts w:ascii="Arial" w:hAnsi="Arial" w:cs="BN Amit" w:hint="cs"/>
          <w:b/>
          <w:bCs/>
          <w:color w:val="FF0000"/>
          <w:sz w:val="28"/>
          <w:szCs w:val="28"/>
          <w:u w:val="single"/>
          <w:rtl/>
        </w:rPr>
        <w:lastRenderedPageBreak/>
        <w:t>משימה</w:t>
      </w:r>
    </w:p>
    <w:p w:rsidR="001B12F8" w:rsidRDefault="001B12F8" w:rsidP="00E31232">
      <w:pPr>
        <w:numPr>
          <w:ilvl w:val="0"/>
          <w:numId w:val="6"/>
        </w:numPr>
        <w:spacing w:line="360" w:lineRule="auto"/>
        <w:jc w:val="both"/>
        <w:rPr>
          <w:rFonts w:ascii="Arial" w:hAnsi="Arial" w:cs="Guttman Yad-Light" w:hint="cs"/>
          <w:b/>
          <w:bCs/>
          <w:sz w:val="20"/>
          <w:szCs w:val="20"/>
        </w:rPr>
      </w:pPr>
      <w:r w:rsidRPr="00371525">
        <w:rPr>
          <w:rFonts w:ascii="Arial" w:hAnsi="Arial" w:cs="Guttman Yad-Light" w:hint="cs"/>
          <w:b/>
          <w:bCs/>
          <w:sz w:val="20"/>
          <w:szCs w:val="20"/>
          <w:rtl/>
        </w:rPr>
        <w:t xml:space="preserve">נסה לראיין שלשה רבנים שאתה מכיר ולשאול אותם מה דעתם על פטור תלמידי חכמים ממסים והאם </w:t>
      </w:r>
      <w:r>
        <w:rPr>
          <w:rFonts w:ascii="Arial" w:hAnsi="Arial" w:cs="Guttman Yad-Light" w:hint="cs"/>
          <w:b/>
          <w:bCs/>
          <w:sz w:val="20"/>
          <w:szCs w:val="20"/>
          <w:rtl/>
        </w:rPr>
        <w:t>לדעתם פטור זה ניתן ליישמו בימינו?</w:t>
      </w:r>
    </w:p>
    <w:p w:rsidR="001B12F8" w:rsidRDefault="001B12F8" w:rsidP="00E31232">
      <w:pPr>
        <w:numPr>
          <w:ilvl w:val="0"/>
          <w:numId w:val="6"/>
        </w:numPr>
        <w:spacing w:line="360" w:lineRule="auto"/>
        <w:jc w:val="both"/>
        <w:rPr>
          <w:rFonts w:ascii="Arial" w:hAnsi="Arial" w:cs="Guttman Yad-Light" w:hint="cs"/>
          <w:b/>
          <w:bCs/>
          <w:sz w:val="20"/>
          <w:szCs w:val="20"/>
          <w:rtl/>
        </w:rPr>
      </w:pPr>
      <w:r>
        <w:rPr>
          <w:rFonts w:ascii="Arial" w:hAnsi="Arial" w:cs="Guttman Yad-Light" w:hint="cs"/>
          <w:b/>
          <w:bCs/>
          <w:sz w:val="20"/>
          <w:szCs w:val="20"/>
          <w:rtl/>
        </w:rPr>
        <w:t>אם אתה היית ראש ממשלה מה היית מחליט בעניין ומדוע?  [כדאי לעורר על כך דיון תוך כדי הצגת דעות רבותינו בעניין]</w:t>
      </w:r>
    </w:p>
    <w:p w:rsidR="001B12F8" w:rsidRPr="00371525" w:rsidRDefault="001B12F8" w:rsidP="00E31232">
      <w:pPr>
        <w:spacing w:line="360" w:lineRule="auto"/>
        <w:jc w:val="both"/>
        <w:rPr>
          <w:rFonts w:ascii="Arial" w:hAnsi="Arial" w:cs="Guttman Yad-Light" w:hint="cs"/>
          <w:b/>
          <w:bCs/>
          <w:sz w:val="20"/>
          <w:szCs w:val="20"/>
          <w:rtl/>
        </w:rPr>
      </w:pPr>
    </w:p>
    <w:p w:rsidR="001B12F8" w:rsidRPr="004E7A12" w:rsidRDefault="001B12F8" w:rsidP="00E31232">
      <w:pPr>
        <w:spacing w:line="360" w:lineRule="auto"/>
        <w:jc w:val="both"/>
        <w:rPr>
          <w:rFonts w:ascii="David" w:hAnsi="David" w:cs="David" w:hint="cs"/>
          <w:sz w:val="28"/>
          <w:szCs w:val="28"/>
          <w:u w:val="single"/>
          <w:rtl/>
        </w:rPr>
      </w:pPr>
    </w:p>
    <w:p w:rsidR="001B12F8" w:rsidRPr="004E7A12" w:rsidRDefault="001B12F8" w:rsidP="00E31232">
      <w:pPr>
        <w:spacing w:line="360" w:lineRule="auto"/>
        <w:jc w:val="both"/>
        <w:rPr>
          <w:rFonts w:ascii="David" w:hAnsi="David" w:cs="David"/>
          <w:sz w:val="28"/>
          <w:szCs w:val="28"/>
          <w:u w:val="single"/>
          <w:rtl/>
        </w:rPr>
      </w:pPr>
      <w:r w:rsidRPr="004E7A12">
        <w:rPr>
          <w:rFonts w:ascii="David" w:hAnsi="David" w:cs="David" w:hint="cs"/>
          <w:sz w:val="28"/>
          <w:szCs w:val="28"/>
          <w:u w:val="single"/>
          <w:rtl/>
        </w:rPr>
        <w:t xml:space="preserve">ב. </w:t>
      </w:r>
      <w:r w:rsidRPr="004E7A12">
        <w:rPr>
          <w:rFonts w:ascii="David" w:hAnsi="David" w:cs="David"/>
          <w:sz w:val="28"/>
          <w:szCs w:val="28"/>
          <w:u w:val="single"/>
          <w:rtl/>
        </w:rPr>
        <w:t>האם הע</w:t>
      </w:r>
      <w:r w:rsidR="00B13E85">
        <w:rPr>
          <w:rFonts w:ascii="David" w:hAnsi="David" w:cs="David" w:hint="cs"/>
          <w:sz w:val="28"/>
          <w:szCs w:val="28"/>
          <w:u w:val="single"/>
          <w:rtl/>
        </w:rPr>
        <w:t>י</w:t>
      </w:r>
      <w:r w:rsidRPr="004E7A12">
        <w:rPr>
          <w:rFonts w:ascii="David" w:hAnsi="David" w:cs="David"/>
          <w:sz w:val="28"/>
          <w:szCs w:val="28"/>
          <w:u w:val="single"/>
          <w:rtl/>
        </w:rPr>
        <w:t xml:space="preserve">קרון שרבנן לא </w:t>
      </w:r>
      <w:proofErr w:type="spellStart"/>
      <w:r w:rsidRPr="004E7A12">
        <w:rPr>
          <w:rFonts w:ascii="David" w:hAnsi="David" w:cs="David"/>
          <w:sz w:val="28"/>
          <w:szCs w:val="28"/>
          <w:u w:val="single"/>
          <w:rtl/>
        </w:rPr>
        <w:t>צריכי</w:t>
      </w:r>
      <w:proofErr w:type="spellEnd"/>
      <w:r w:rsidRPr="004E7A12">
        <w:rPr>
          <w:rFonts w:ascii="David" w:hAnsi="David" w:cs="David"/>
          <w:sz w:val="28"/>
          <w:szCs w:val="28"/>
          <w:u w:val="single"/>
          <w:rtl/>
        </w:rPr>
        <w:t xml:space="preserve"> </w:t>
      </w:r>
      <w:proofErr w:type="spellStart"/>
      <w:r w:rsidRPr="004E7A12">
        <w:rPr>
          <w:rFonts w:ascii="David" w:hAnsi="David" w:cs="David"/>
          <w:sz w:val="28"/>
          <w:szCs w:val="28"/>
          <w:u w:val="single"/>
          <w:rtl/>
        </w:rPr>
        <w:t>נטירותא</w:t>
      </w:r>
      <w:proofErr w:type="spellEnd"/>
      <w:r w:rsidRPr="004E7A12">
        <w:rPr>
          <w:rFonts w:ascii="David" w:hAnsi="David" w:cs="David"/>
          <w:sz w:val="28"/>
          <w:szCs w:val="28"/>
          <w:u w:val="single"/>
          <w:rtl/>
        </w:rPr>
        <w:t xml:space="preserve"> כולל גם פטור מגיוס לצבא בימינו?</w:t>
      </w:r>
    </w:p>
    <w:p w:rsidR="001B12F8" w:rsidRDefault="001B12F8" w:rsidP="00E31232">
      <w:pPr>
        <w:spacing w:line="360" w:lineRule="auto"/>
        <w:jc w:val="both"/>
        <w:rPr>
          <w:rFonts w:ascii="Arial" w:hAnsi="Arial" w:cs="David" w:hint="cs"/>
          <w:b/>
          <w:bCs/>
          <w:u w:val="single"/>
          <w:rtl/>
        </w:rPr>
      </w:pPr>
    </w:p>
    <w:p w:rsidR="001B12F8" w:rsidRPr="004E7A12" w:rsidRDefault="001B12F8" w:rsidP="00E31232">
      <w:pPr>
        <w:spacing w:line="360" w:lineRule="auto"/>
        <w:jc w:val="both"/>
        <w:rPr>
          <w:rFonts w:ascii="ResponsaTTF" w:hAnsi="ResponsaTTF" w:cs="David" w:hint="cs"/>
          <w:b/>
          <w:bCs/>
          <w:sz w:val="28"/>
          <w:szCs w:val="28"/>
          <w:u w:val="single"/>
          <w:rtl/>
        </w:rPr>
      </w:pPr>
      <w:r w:rsidRPr="004E7A12">
        <w:rPr>
          <w:rFonts w:ascii="ResponsaTTF" w:hAnsi="ResponsaTTF" w:cs="David" w:hint="cs"/>
          <w:b/>
          <w:bCs/>
          <w:sz w:val="28"/>
          <w:szCs w:val="28"/>
          <w:u w:val="single"/>
          <w:rtl/>
        </w:rPr>
        <w:t>הקדמה:</w:t>
      </w:r>
    </w:p>
    <w:p w:rsidR="001B12F8" w:rsidRPr="00745D31" w:rsidRDefault="001B12F8" w:rsidP="00E31232">
      <w:pPr>
        <w:spacing w:line="360" w:lineRule="auto"/>
        <w:jc w:val="both"/>
        <w:rPr>
          <w:rFonts w:ascii="Arial" w:hAnsi="Arial" w:cs="David" w:hint="cs"/>
          <w:sz w:val="30"/>
          <w:szCs w:val="30"/>
          <w:u w:val="single"/>
          <w:rtl/>
        </w:rPr>
      </w:pPr>
    </w:p>
    <w:p w:rsidR="001B12F8" w:rsidRPr="00745D31" w:rsidRDefault="001B12F8" w:rsidP="00E31232">
      <w:pPr>
        <w:spacing w:line="360" w:lineRule="auto"/>
        <w:jc w:val="both"/>
        <w:rPr>
          <w:rFonts w:ascii="Arial" w:hAnsi="Arial" w:cs="David" w:hint="cs"/>
          <w:rtl/>
        </w:rPr>
      </w:pPr>
      <w:r w:rsidRPr="00745D31">
        <w:rPr>
          <w:rFonts w:ascii="Arial" w:hAnsi="Arial" w:cs="David" w:hint="cs"/>
          <w:rtl/>
        </w:rPr>
        <w:t xml:space="preserve">השימוש בטיעון שרבנן לא </w:t>
      </w:r>
      <w:proofErr w:type="spellStart"/>
      <w:r w:rsidRPr="00745D31">
        <w:rPr>
          <w:rFonts w:ascii="Arial" w:hAnsi="Arial" w:cs="David" w:hint="cs"/>
          <w:rtl/>
        </w:rPr>
        <w:t>צריכי</w:t>
      </w:r>
      <w:proofErr w:type="spellEnd"/>
      <w:r w:rsidRPr="00745D31">
        <w:rPr>
          <w:rFonts w:ascii="Arial" w:hAnsi="Arial" w:cs="David" w:hint="cs"/>
          <w:rtl/>
        </w:rPr>
        <w:t xml:space="preserve"> </w:t>
      </w:r>
      <w:proofErr w:type="spellStart"/>
      <w:r w:rsidRPr="00745D31">
        <w:rPr>
          <w:rFonts w:ascii="Arial" w:hAnsi="Arial" w:cs="David" w:hint="cs"/>
          <w:rtl/>
        </w:rPr>
        <w:t>נטירותא</w:t>
      </w:r>
      <w:proofErr w:type="spellEnd"/>
      <w:r w:rsidRPr="00745D31">
        <w:rPr>
          <w:rFonts w:ascii="Arial" w:hAnsi="Arial" w:cs="David" w:hint="cs"/>
          <w:rtl/>
        </w:rPr>
        <w:t xml:space="preserve"> נשמע הרבה </w:t>
      </w:r>
      <w:r>
        <w:rPr>
          <w:rFonts w:ascii="Arial" w:hAnsi="Arial" w:cs="David" w:hint="cs"/>
          <w:rtl/>
        </w:rPr>
        <w:t xml:space="preserve">עוד בתקופת קום המדינה </w:t>
      </w:r>
      <w:r w:rsidRPr="00745D31">
        <w:rPr>
          <w:rFonts w:ascii="Arial" w:hAnsi="Arial" w:cs="David" w:hint="cs"/>
          <w:rtl/>
        </w:rPr>
        <w:t>מצד הציבור החרדי</w:t>
      </w:r>
      <w:r>
        <w:rPr>
          <w:rFonts w:ascii="Arial" w:hAnsi="Arial" w:cs="David" w:hint="cs"/>
          <w:rtl/>
        </w:rPr>
        <w:t>,</w:t>
      </w:r>
      <w:r w:rsidRPr="00745D31">
        <w:rPr>
          <w:rFonts w:ascii="Arial" w:hAnsi="Arial" w:cs="David" w:hint="cs"/>
          <w:rtl/>
        </w:rPr>
        <w:t xml:space="preserve"> כנימוק מחזק לכך שאין לגייס בחורי ישיבות לצבא.</w:t>
      </w:r>
    </w:p>
    <w:p w:rsidR="001B12F8" w:rsidRDefault="001B12F8" w:rsidP="00E31232">
      <w:pPr>
        <w:spacing w:line="360" w:lineRule="auto"/>
        <w:jc w:val="both"/>
        <w:rPr>
          <w:rFonts w:ascii="Arial" w:hAnsi="Arial" w:cs="David" w:hint="cs"/>
          <w:rtl/>
        </w:rPr>
      </w:pPr>
      <w:r w:rsidRPr="00745D31">
        <w:rPr>
          <w:rFonts w:ascii="Arial" w:hAnsi="Arial" w:cs="David" w:hint="cs"/>
          <w:rtl/>
        </w:rPr>
        <w:t xml:space="preserve">קודם שנביא כמה מקורות בעניין יש </w:t>
      </w:r>
      <w:r>
        <w:rPr>
          <w:rFonts w:ascii="Arial" w:hAnsi="Arial" w:cs="David" w:hint="cs"/>
          <w:rtl/>
        </w:rPr>
        <w:t xml:space="preserve">לנתח את הקשר בין הנידון </w:t>
      </w:r>
      <w:r w:rsidRPr="00596844">
        <w:rPr>
          <w:rFonts w:ascii="Arial" w:hAnsi="Arial" w:cs="David" w:hint="cs"/>
          <w:sz w:val="20"/>
          <w:szCs w:val="20"/>
          <w:rtl/>
        </w:rPr>
        <w:t xml:space="preserve">[גיוס ת"ח לצבא]  </w:t>
      </w:r>
      <w:r>
        <w:rPr>
          <w:rFonts w:ascii="Arial" w:hAnsi="Arial" w:cs="David" w:hint="cs"/>
          <w:rtl/>
        </w:rPr>
        <w:t xml:space="preserve">לראיה </w:t>
      </w:r>
      <w:r w:rsidRPr="00596844">
        <w:rPr>
          <w:rFonts w:ascii="Arial" w:hAnsi="Arial" w:cs="David" w:hint="cs"/>
          <w:sz w:val="20"/>
          <w:szCs w:val="20"/>
          <w:rtl/>
        </w:rPr>
        <w:t>[סוגייתנו]</w:t>
      </w:r>
      <w:r>
        <w:rPr>
          <w:rFonts w:ascii="Arial" w:hAnsi="Arial" w:cs="David" w:hint="cs"/>
          <w:rtl/>
        </w:rPr>
        <w:t xml:space="preserve">. </w:t>
      </w:r>
    </w:p>
    <w:p w:rsidR="001B12F8" w:rsidRDefault="001B12F8" w:rsidP="00E31232">
      <w:pPr>
        <w:numPr>
          <w:ilvl w:val="0"/>
          <w:numId w:val="5"/>
        </w:numPr>
        <w:spacing w:line="360" w:lineRule="auto"/>
        <w:jc w:val="both"/>
        <w:rPr>
          <w:rFonts w:ascii="Arial" w:hAnsi="Arial" w:cs="David" w:hint="cs"/>
        </w:rPr>
      </w:pPr>
      <w:r>
        <w:rPr>
          <w:rFonts w:ascii="Arial" w:hAnsi="Arial" w:cs="David" w:hint="cs"/>
          <w:rtl/>
        </w:rPr>
        <w:t xml:space="preserve">הפטור של חכמים מתשלום מיסי העיר לצורך השמירה </w:t>
      </w:r>
      <w:proofErr w:type="spellStart"/>
      <w:r>
        <w:rPr>
          <w:rFonts w:ascii="Arial" w:hAnsi="Arial" w:cs="David" w:hint="cs"/>
          <w:rtl/>
        </w:rPr>
        <w:t>נובע,לדעת</w:t>
      </w:r>
      <w:proofErr w:type="spellEnd"/>
      <w:r>
        <w:rPr>
          <w:rFonts w:ascii="Arial" w:hAnsi="Arial" w:cs="David" w:hint="cs"/>
          <w:rtl/>
        </w:rPr>
        <w:t xml:space="preserve"> ר"ל, מכך שאין הם נהנים מהשמירה ואינם זקוקים לה, ולכן אין זה ראוי להטיל עליהם תשלום מס בתחום שאין להם בו שום צורך אישי [בניגוד לכריית באר מים </w:t>
      </w:r>
      <w:proofErr w:type="spellStart"/>
      <w:r>
        <w:rPr>
          <w:rFonts w:ascii="Arial" w:hAnsi="Arial" w:cs="David" w:hint="cs"/>
          <w:rtl/>
        </w:rPr>
        <w:t>שודאי</w:t>
      </w:r>
      <w:proofErr w:type="spellEnd"/>
      <w:r>
        <w:rPr>
          <w:rFonts w:ascii="Arial" w:hAnsi="Arial" w:cs="David" w:hint="cs"/>
          <w:rtl/>
        </w:rPr>
        <w:t xml:space="preserve"> שהם נהנים ממנה ככל תושב ולכן עליהם לשלם עבורה]. ברור שלפי דעת ר"ל אין כלל קשר בין דיון זה לדיון בחובת הגיוס לצבא שנובעת במלחמות ישראל מהחובה והזכות של </w:t>
      </w:r>
      <w:r w:rsidRPr="00114051">
        <w:rPr>
          <w:rFonts w:ascii="Arial" w:hAnsi="Arial" w:cs="David" w:hint="cs"/>
          <w:b/>
          <w:bCs/>
          <w:rtl/>
        </w:rPr>
        <w:t>"עזרת ישראל מיד צר".</w:t>
      </w:r>
    </w:p>
    <w:p w:rsidR="001B12F8" w:rsidRDefault="001B12F8" w:rsidP="00E31232">
      <w:pPr>
        <w:numPr>
          <w:ilvl w:val="0"/>
          <w:numId w:val="5"/>
        </w:numPr>
        <w:spacing w:line="360" w:lineRule="auto"/>
        <w:jc w:val="both"/>
        <w:rPr>
          <w:rFonts w:ascii="Arial" w:hAnsi="Arial" w:cs="David" w:hint="cs"/>
        </w:rPr>
      </w:pPr>
      <w:r>
        <w:rPr>
          <w:rFonts w:ascii="Arial" w:hAnsi="Arial" w:cs="David" w:hint="cs"/>
          <w:rtl/>
        </w:rPr>
        <w:t>לדעת ר' יוחנן , לפי פירושו של היד רמ"ה , שלמד מ"אני חומה ושדי כמגדלות" שתלמידי חכמים תורתן מגינה על התושבים ולכן אינם צריכים לשלם עבור השמירה, יש מקום לבחון האם פטור זה כולל רק מקומות ישוב שצריכים הגנה מרחבית או אפילו בהקשר ארצי.</w:t>
      </w:r>
    </w:p>
    <w:p w:rsidR="001B12F8" w:rsidRDefault="001B12F8" w:rsidP="00E31232">
      <w:pPr>
        <w:numPr>
          <w:ilvl w:val="0"/>
          <w:numId w:val="5"/>
        </w:numPr>
        <w:spacing w:line="360" w:lineRule="auto"/>
        <w:jc w:val="both"/>
        <w:rPr>
          <w:rFonts w:ascii="Arial" w:hAnsi="Arial" w:cs="David" w:hint="cs"/>
          <w:sz w:val="20"/>
          <w:szCs w:val="20"/>
        </w:rPr>
      </w:pPr>
      <w:r>
        <w:rPr>
          <w:rFonts w:ascii="Arial" w:hAnsi="Arial" w:cs="David" w:hint="cs"/>
          <w:rtl/>
        </w:rPr>
        <w:t xml:space="preserve">להלכה, מביא </w:t>
      </w:r>
      <w:proofErr w:type="spellStart"/>
      <w:r>
        <w:rPr>
          <w:rFonts w:ascii="Arial" w:hAnsi="Arial" w:cs="David" w:hint="cs"/>
          <w:rtl/>
        </w:rPr>
        <w:t>השו"ע</w:t>
      </w:r>
      <w:proofErr w:type="spellEnd"/>
      <w:r>
        <w:rPr>
          <w:rFonts w:ascii="Arial" w:hAnsi="Arial" w:cs="David" w:hint="cs"/>
          <w:rtl/>
        </w:rPr>
        <w:t xml:space="preserve"> את הנימוק הבסיסי ולא את נימוקו של היד רמ"ה. כלומר חכמים נפטרים מתשלום מיסי שמירה כיון שתורתן משמרתן, ולא בגלל שהם נחשבים כשומרי </w:t>
      </w:r>
      <w:proofErr w:type="spellStart"/>
      <w:r>
        <w:rPr>
          <w:rFonts w:ascii="Arial" w:hAnsi="Arial" w:cs="David" w:hint="cs"/>
          <w:rtl/>
        </w:rPr>
        <w:t>האיזור</w:t>
      </w:r>
      <w:proofErr w:type="spellEnd"/>
      <w:r>
        <w:rPr>
          <w:rFonts w:ascii="Arial" w:hAnsi="Arial" w:cs="David" w:hint="cs"/>
          <w:rtl/>
        </w:rPr>
        <w:t xml:space="preserve"> בתורתן. </w:t>
      </w:r>
      <w:r w:rsidRPr="00596844">
        <w:rPr>
          <w:rFonts w:ascii="Arial" w:hAnsi="Arial" w:cs="David" w:hint="cs"/>
          <w:sz w:val="20"/>
          <w:szCs w:val="20"/>
          <w:rtl/>
        </w:rPr>
        <w:t>[</w:t>
      </w:r>
      <w:proofErr w:type="spellStart"/>
      <w:r w:rsidRPr="00596844">
        <w:rPr>
          <w:rFonts w:ascii="Arial" w:hAnsi="Arial" w:cs="David" w:hint="cs"/>
          <w:sz w:val="20"/>
          <w:szCs w:val="20"/>
          <w:rtl/>
        </w:rPr>
        <w:t>שו"ע</w:t>
      </w:r>
      <w:proofErr w:type="spellEnd"/>
      <w:r w:rsidRPr="00596844">
        <w:rPr>
          <w:rFonts w:ascii="Arial" w:hAnsi="Arial" w:cs="David" w:hint="cs"/>
          <w:sz w:val="20"/>
          <w:szCs w:val="20"/>
          <w:rtl/>
        </w:rPr>
        <w:t>, יו"ד,</w:t>
      </w:r>
      <w:r>
        <w:rPr>
          <w:rFonts w:ascii="Arial" w:hAnsi="Arial" w:cs="David"/>
          <w:sz w:val="20"/>
          <w:szCs w:val="20"/>
          <w:rtl/>
        </w:rPr>
        <w:t xml:space="preserve"> הל</w:t>
      </w:r>
      <w:r>
        <w:rPr>
          <w:rFonts w:ascii="Arial" w:hAnsi="Arial" w:cs="David" w:hint="cs"/>
          <w:sz w:val="20"/>
          <w:szCs w:val="20"/>
          <w:rtl/>
        </w:rPr>
        <w:t xml:space="preserve">' </w:t>
      </w:r>
      <w:r>
        <w:rPr>
          <w:rFonts w:ascii="Arial" w:hAnsi="Arial" w:cs="David"/>
          <w:sz w:val="20"/>
          <w:szCs w:val="20"/>
          <w:rtl/>
        </w:rPr>
        <w:t>כבוד רבו ותלמיד חכם</w:t>
      </w:r>
      <w:r>
        <w:rPr>
          <w:rFonts w:ascii="Arial" w:hAnsi="Arial" w:cs="David" w:hint="cs"/>
          <w:sz w:val="20"/>
          <w:szCs w:val="20"/>
          <w:rtl/>
        </w:rPr>
        <w:t>,</w:t>
      </w:r>
      <w:r>
        <w:rPr>
          <w:rFonts w:ascii="Arial" w:hAnsi="Arial" w:cs="David"/>
          <w:sz w:val="20"/>
          <w:szCs w:val="20"/>
          <w:rtl/>
        </w:rPr>
        <w:t xml:space="preserve"> ס</w:t>
      </w:r>
      <w:r>
        <w:rPr>
          <w:rFonts w:ascii="Arial" w:hAnsi="Arial" w:cs="David" w:hint="cs"/>
          <w:sz w:val="20"/>
          <w:szCs w:val="20"/>
          <w:rtl/>
        </w:rPr>
        <w:t>'</w:t>
      </w:r>
      <w:r w:rsidRPr="00596844">
        <w:rPr>
          <w:rFonts w:ascii="Arial" w:hAnsi="Arial" w:cs="David"/>
          <w:sz w:val="20"/>
          <w:szCs w:val="20"/>
          <w:rtl/>
        </w:rPr>
        <w:t xml:space="preserve"> </w:t>
      </w:r>
      <w:proofErr w:type="spellStart"/>
      <w:r w:rsidRPr="00596844">
        <w:rPr>
          <w:rFonts w:ascii="Arial" w:hAnsi="Arial" w:cs="David"/>
          <w:sz w:val="20"/>
          <w:szCs w:val="20"/>
          <w:rtl/>
        </w:rPr>
        <w:t>רמג</w:t>
      </w:r>
      <w:proofErr w:type="spellEnd"/>
      <w:r w:rsidRPr="00596844">
        <w:rPr>
          <w:rFonts w:ascii="Arial" w:hAnsi="Arial" w:cs="David"/>
          <w:sz w:val="20"/>
          <w:szCs w:val="20"/>
          <w:rtl/>
        </w:rPr>
        <w:t xml:space="preserve"> סע</w:t>
      </w:r>
      <w:r>
        <w:rPr>
          <w:rFonts w:ascii="Arial" w:hAnsi="Arial" w:cs="David" w:hint="cs"/>
          <w:sz w:val="20"/>
          <w:szCs w:val="20"/>
          <w:rtl/>
        </w:rPr>
        <w:t>'</w:t>
      </w:r>
      <w:r w:rsidRPr="00596844">
        <w:rPr>
          <w:rFonts w:ascii="Arial" w:hAnsi="Arial" w:cs="David"/>
          <w:sz w:val="20"/>
          <w:szCs w:val="20"/>
          <w:rtl/>
        </w:rPr>
        <w:t xml:space="preserve"> ב</w:t>
      </w:r>
      <w:r w:rsidRPr="00596844">
        <w:rPr>
          <w:rFonts w:ascii="Arial" w:hAnsi="Arial" w:cs="David" w:hint="cs"/>
          <w:sz w:val="20"/>
          <w:szCs w:val="20"/>
          <w:rtl/>
        </w:rPr>
        <w:t>].</w:t>
      </w:r>
    </w:p>
    <w:p w:rsidR="001B12F8" w:rsidRPr="00114051" w:rsidRDefault="001B12F8" w:rsidP="00E31232">
      <w:pPr>
        <w:spacing w:line="360" w:lineRule="auto"/>
        <w:ind w:left="720"/>
        <w:jc w:val="both"/>
        <w:rPr>
          <w:rFonts w:ascii="Arial" w:hAnsi="Arial" w:cs="David" w:hint="cs"/>
        </w:rPr>
      </w:pPr>
      <w:r w:rsidRPr="00114051">
        <w:rPr>
          <w:rFonts w:ascii="Arial" w:hAnsi="Arial" w:cs="David" w:hint="cs"/>
          <w:rtl/>
        </w:rPr>
        <w:t>לכן, חזרנו בעצם לנימוקו של ר"ל, שכאמור אינו קשור כלל לסוגיית הגיוס לצה"ל</w:t>
      </w:r>
      <w:r>
        <w:rPr>
          <w:rFonts w:ascii="Arial" w:hAnsi="Arial" w:cs="David" w:hint="cs"/>
          <w:rtl/>
        </w:rPr>
        <w:t>.</w:t>
      </w:r>
    </w:p>
    <w:p w:rsidR="001B12F8" w:rsidRDefault="001B12F8" w:rsidP="00E31232">
      <w:pPr>
        <w:numPr>
          <w:ilvl w:val="0"/>
          <w:numId w:val="5"/>
        </w:numPr>
        <w:spacing w:line="360" w:lineRule="auto"/>
        <w:jc w:val="both"/>
        <w:rPr>
          <w:rFonts w:ascii="Arial" w:hAnsi="Arial" w:cs="David" w:hint="cs"/>
        </w:rPr>
      </w:pPr>
      <w:r>
        <w:rPr>
          <w:rFonts w:ascii="Arial" w:hAnsi="Arial" w:cs="David" w:hint="cs"/>
          <w:rtl/>
        </w:rPr>
        <w:t>ראינו שיש כמה דעות מבחינת מיהם אותם תלמידי חכמים שתורתן משמרתן, האם נרשה לעצמנו בספק מסוג זה שנוגע לחייה של האומה בארצה  להקל ולא להשתתף במאמץ המלחמתי?</w:t>
      </w:r>
    </w:p>
    <w:p w:rsidR="001B12F8" w:rsidRPr="00114051" w:rsidRDefault="001B12F8" w:rsidP="00E31232">
      <w:pPr>
        <w:spacing w:line="360" w:lineRule="auto"/>
        <w:jc w:val="both"/>
        <w:rPr>
          <w:rFonts w:ascii="Arial" w:hAnsi="Arial" w:cs="Guttman Yad-Brush" w:hint="cs"/>
          <w:sz w:val="20"/>
          <w:szCs w:val="20"/>
          <w:rtl/>
        </w:rPr>
      </w:pPr>
    </w:p>
    <w:p w:rsidR="001B12F8" w:rsidRDefault="001B12F8" w:rsidP="00E31232">
      <w:pPr>
        <w:spacing w:line="360" w:lineRule="auto"/>
        <w:jc w:val="both"/>
        <w:rPr>
          <w:rFonts w:ascii="Arial" w:hAnsi="Arial" w:cs="Guttman Yad-Brush" w:hint="cs"/>
          <w:sz w:val="20"/>
          <w:szCs w:val="20"/>
          <w:rtl/>
        </w:rPr>
      </w:pPr>
    </w:p>
    <w:p w:rsidR="001B12F8" w:rsidRDefault="001B12F8" w:rsidP="00E31232">
      <w:pPr>
        <w:spacing w:line="360" w:lineRule="auto"/>
        <w:jc w:val="both"/>
        <w:rPr>
          <w:rFonts w:ascii="Arial" w:hAnsi="Arial" w:cs="Guttman Yad-Brush" w:hint="cs"/>
          <w:sz w:val="20"/>
          <w:szCs w:val="20"/>
          <w:rtl/>
        </w:rPr>
      </w:pPr>
      <w:r w:rsidRPr="00E54AB4">
        <w:rPr>
          <w:rFonts w:ascii="Arial" w:hAnsi="Arial" w:cs="Guttman Yad-Brush" w:hint="cs"/>
          <w:sz w:val="20"/>
          <w:szCs w:val="20"/>
          <w:rtl/>
        </w:rPr>
        <w:t>הרב</w:t>
      </w:r>
      <w:r>
        <w:rPr>
          <w:rFonts w:ascii="Arial" w:hAnsi="Arial" w:cs="Guttman Yad-Brush" w:hint="cs"/>
          <w:sz w:val="20"/>
          <w:szCs w:val="20"/>
          <w:rtl/>
        </w:rPr>
        <w:t xml:space="preserve"> אהרן</w:t>
      </w:r>
      <w:r w:rsidRPr="00E54AB4">
        <w:rPr>
          <w:rFonts w:ascii="Arial" w:hAnsi="Arial" w:cs="Guttman Yad-Brush" w:hint="cs"/>
          <w:sz w:val="20"/>
          <w:szCs w:val="20"/>
          <w:rtl/>
        </w:rPr>
        <w:t xml:space="preserve"> ליכטנשטיין זצ"ל ששימש שנים רבות </w:t>
      </w:r>
      <w:proofErr w:type="spellStart"/>
      <w:r w:rsidRPr="00E54AB4">
        <w:rPr>
          <w:rFonts w:ascii="Arial" w:hAnsi="Arial" w:cs="Guttman Yad-Brush" w:hint="cs"/>
          <w:sz w:val="20"/>
          <w:szCs w:val="20"/>
          <w:rtl/>
        </w:rPr>
        <w:t>כרארש</w:t>
      </w:r>
      <w:proofErr w:type="spellEnd"/>
      <w:r w:rsidRPr="00E54AB4">
        <w:rPr>
          <w:rFonts w:ascii="Arial" w:hAnsi="Arial" w:cs="Guttman Yad-Brush" w:hint="cs"/>
          <w:sz w:val="20"/>
          <w:szCs w:val="20"/>
          <w:rtl/>
        </w:rPr>
        <w:t xml:space="preserve"> ישיבת ההסדר "הר עציון" מחלק במאמרו בין "סוגיית רבנן לא בעי </w:t>
      </w:r>
      <w:proofErr w:type="spellStart"/>
      <w:r w:rsidRPr="00E54AB4">
        <w:rPr>
          <w:rFonts w:ascii="Arial" w:hAnsi="Arial" w:cs="Guttman Yad-Brush" w:hint="cs"/>
          <w:sz w:val="20"/>
          <w:szCs w:val="20"/>
          <w:rtl/>
        </w:rPr>
        <w:t>נטירותא</w:t>
      </w:r>
      <w:proofErr w:type="spellEnd"/>
      <w:r w:rsidRPr="00E54AB4">
        <w:rPr>
          <w:rFonts w:ascii="Arial" w:hAnsi="Arial" w:cs="Guttman Yad-Brush" w:hint="cs"/>
          <w:sz w:val="20"/>
          <w:szCs w:val="20"/>
          <w:rtl/>
        </w:rPr>
        <w:t xml:space="preserve">" לבין סוגיית השירות הצבאי </w:t>
      </w:r>
      <w:r>
        <w:rPr>
          <w:rFonts w:ascii="Arial" w:hAnsi="Arial" w:cs="Guttman Yad-Brush" w:hint="cs"/>
          <w:sz w:val="20"/>
          <w:szCs w:val="20"/>
          <w:rtl/>
        </w:rPr>
        <w:t>.</w:t>
      </w:r>
    </w:p>
    <w:p w:rsidR="001B12F8" w:rsidRPr="00E54AB4" w:rsidRDefault="001B12F8" w:rsidP="00E31232">
      <w:pPr>
        <w:spacing w:line="360" w:lineRule="auto"/>
        <w:jc w:val="both"/>
        <w:rPr>
          <w:rFonts w:ascii="Arial" w:hAnsi="Arial" w:cs="Guttman Yad-Brush" w:hint="cs"/>
          <w:rtl/>
        </w:rPr>
      </w:pPr>
      <w:r>
        <w:rPr>
          <w:rFonts w:ascii="Arial" w:hAnsi="Arial" w:cs="Guttman Yad-Brush" w:hint="cs"/>
          <w:sz w:val="20"/>
          <w:szCs w:val="20"/>
          <w:rtl/>
        </w:rPr>
        <w:t>נביא כאן מדבריו.</w:t>
      </w:r>
    </w:p>
    <w:p w:rsidR="00CD61E3" w:rsidRDefault="00CD61E3" w:rsidP="00E31232">
      <w:pPr>
        <w:spacing w:line="360" w:lineRule="auto"/>
        <w:jc w:val="both"/>
        <w:rPr>
          <w:rFonts w:ascii="Arial" w:hAnsi="Arial" w:cs="David"/>
          <w:b/>
          <w:bCs/>
          <w:u w:val="single"/>
          <w:rtl/>
        </w:rPr>
      </w:pPr>
    </w:p>
    <w:p w:rsidR="001B12F8" w:rsidRPr="00E54AB4" w:rsidRDefault="001B12F8" w:rsidP="00E31232">
      <w:pPr>
        <w:spacing w:line="360" w:lineRule="auto"/>
        <w:jc w:val="both"/>
        <w:rPr>
          <w:rFonts w:ascii="Arial" w:hAnsi="Arial" w:cs="David" w:hint="cs"/>
          <w:b/>
          <w:bCs/>
          <w:u w:val="single"/>
          <w:rtl/>
        </w:rPr>
      </w:pPr>
      <w:r w:rsidRPr="00E54AB4">
        <w:rPr>
          <w:rFonts w:ascii="Arial" w:hAnsi="Arial" w:cs="David" w:hint="cs"/>
          <w:b/>
          <w:bCs/>
          <w:u w:val="single"/>
          <w:rtl/>
        </w:rPr>
        <w:lastRenderedPageBreak/>
        <w:t xml:space="preserve">הרב אהרון ליכטנשטיין / זאת תורת ההסדר </w:t>
      </w:r>
    </w:p>
    <w:p w:rsidR="001B12F8" w:rsidRDefault="001B12F8" w:rsidP="00CD61E3">
      <w:pPr>
        <w:spacing w:line="360" w:lineRule="auto"/>
        <w:jc w:val="both"/>
        <w:rPr>
          <w:rFonts w:ascii="Arial" w:hAnsi="Arial" w:cs="David" w:hint="cs"/>
          <w:color w:val="000000"/>
          <w:shd w:val="clear" w:color="auto" w:fill="FFFFFF"/>
          <w:rtl/>
        </w:rPr>
      </w:pPr>
      <w:r w:rsidRPr="00E54AB4">
        <w:rPr>
          <w:rFonts w:ascii="Arial" w:hAnsi="Arial" w:cs="David"/>
          <w:color w:val="000000"/>
          <w:shd w:val="clear" w:color="auto" w:fill="FFFFFF"/>
          <w:rtl/>
        </w:rPr>
        <w:t xml:space="preserve">ההקבלה לשירות צבאי היא מפוקפקת ביותר. מבחינה הלכתית צרופה התשלום עבור החומה המוזכר </w:t>
      </w:r>
      <w:proofErr w:type="spellStart"/>
      <w:r w:rsidRPr="00E54AB4">
        <w:rPr>
          <w:rFonts w:ascii="Arial" w:hAnsi="Arial" w:cs="David"/>
          <w:color w:val="000000"/>
          <w:shd w:val="clear" w:color="auto" w:fill="FFFFFF"/>
          <w:rtl/>
        </w:rPr>
        <w:t>בסוגיא</w:t>
      </w:r>
      <w:proofErr w:type="spellEnd"/>
      <w:r w:rsidRPr="00E54AB4">
        <w:rPr>
          <w:rFonts w:ascii="Arial" w:hAnsi="Arial" w:cs="David"/>
          <w:color w:val="000000"/>
          <w:shd w:val="clear" w:color="auto" w:fill="FFFFFF"/>
          <w:rtl/>
        </w:rPr>
        <w:t xml:space="preserve"> אינו קשור עם מצוה כל שהיא. הוא כרוך בחובה להשתתף בהוצאות </w:t>
      </w:r>
      <w:proofErr w:type="spellStart"/>
      <w:r w:rsidRPr="00E54AB4">
        <w:rPr>
          <w:rFonts w:ascii="Arial" w:hAnsi="Arial" w:cs="David"/>
          <w:color w:val="000000"/>
          <w:shd w:val="clear" w:color="auto" w:fill="FFFFFF"/>
          <w:rtl/>
        </w:rPr>
        <w:t>צבוריות</w:t>
      </w:r>
      <w:proofErr w:type="spellEnd"/>
      <w:r w:rsidRPr="00E54AB4">
        <w:rPr>
          <w:rFonts w:ascii="Arial" w:hAnsi="Arial" w:cs="David"/>
          <w:color w:val="000000"/>
          <w:shd w:val="clear" w:color="auto" w:fill="FFFFFF"/>
          <w:rtl/>
        </w:rPr>
        <w:t xml:space="preserve"> מהן אדם מפיק תועלת</w:t>
      </w:r>
      <w:r w:rsidRPr="00E54AB4">
        <w:rPr>
          <w:rFonts w:ascii="Arial" w:hAnsi="Arial" w:cs="David"/>
          <w:color w:val="000000"/>
          <w:shd w:val="clear" w:color="auto" w:fill="FFFFFF"/>
        </w:rPr>
        <w:t xml:space="preserve"> . </w:t>
      </w:r>
      <w:r w:rsidRPr="00E54AB4">
        <w:rPr>
          <w:rFonts w:ascii="Arial" w:hAnsi="Arial" w:cs="David"/>
          <w:color w:val="000000"/>
          <w:shd w:val="clear" w:color="auto" w:fill="FFFFFF"/>
          <w:rtl/>
        </w:rPr>
        <w:t>נקודה זו מתחוורת כשמלה מתוך הקשר הדברים, שכן ההיטל מופיע במשנה הפותחת: "</w:t>
      </w:r>
      <w:proofErr w:type="spellStart"/>
      <w:r w:rsidRPr="00E54AB4">
        <w:rPr>
          <w:rFonts w:ascii="Arial" w:hAnsi="Arial" w:cs="David"/>
          <w:color w:val="000000"/>
          <w:shd w:val="clear" w:color="auto" w:fill="FFFFFF"/>
          <w:rtl/>
        </w:rPr>
        <w:t>כופין</w:t>
      </w:r>
      <w:proofErr w:type="spellEnd"/>
      <w:r w:rsidRPr="00E54AB4">
        <w:rPr>
          <w:rFonts w:ascii="Arial" w:hAnsi="Arial" w:cs="David"/>
          <w:color w:val="000000"/>
          <w:shd w:val="clear" w:color="auto" w:fill="FFFFFF"/>
          <w:rtl/>
        </w:rPr>
        <w:t xml:space="preserve"> אותו לבנות בית שער ודלת לחצר" (רש"י - "להיות שומר הפתח יושב שם בצל ומרחיק את בני רשות הרבים מלהציץ בחצר"), ושני התשלומים מוזכרים ברמב"ם בהלכות שכנים; והיא משתקפת בעובדה שהתשלומים מתחלקים לפי מידת התועלת, כמבואר </w:t>
      </w:r>
      <w:proofErr w:type="spellStart"/>
      <w:r w:rsidRPr="00E54AB4">
        <w:rPr>
          <w:rFonts w:ascii="Arial" w:hAnsi="Arial" w:cs="David"/>
          <w:color w:val="000000"/>
          <w:shd w:val="clear" w:color="auto" w:fill="FFFFFF"/>
          <w:rtl/>
        </w:rPr>
        <w:t>בסוגיא</w:t>
      </w:r>
      <w:proofErr w:type="spellEnd"/>
      <w:r w:rsidRPr="00E54AB4">
        <w:rPr>
          <w:rFonts w:ascii="Arial" w:hAnsi="Arial" w:cs="David"/>
          <w:color w:val="000000"/>
          <w:shd w:val="clear" w:color="auto" w:fill="FFFFFF"/>
          <w:rtl/>
        </w:rPr>
        <w:t xml:space="preserve"> ובראשונים על אתר. ממילא, ברור שמי שאינו נהנה במישרין כלל פטור לגמרי. דיירים ללא רכב אינם משתתפים דרך כלל בהוצאות אחזקת מגרש החניה, ומי שאין לו טלוויזיה אינו תורם לרכישת אנטנה מרכזית. אך המצב שונה לחלוטין כשמדובר על חובה שכל כולה מעורה דווקא באחריות כלפי אחרים כאחרים. האם יהא מי שמעלה על דעתו כי חיוב היחיד להשתתף במלחמת מצווה הגנתית - ל"עזרת ישראל מיד צר שבא עליהם", כלשון הרמב"ם (פ"ה מהלכות מלכים הלכה א') - נעוצה אך ורק בעובדה שאף הוא, כרגע או פוטנציאלית, בסכנה? במסגרת מוסר אגואיסטי של אסכולות </w:t>
      </w:r>
      <w:proofErr w:type="spellStart"/>
      <w:r w:rsidRPr="00E54AB4">
        <w:rPr>
          <w:rFonts w:ascii="Arial" w:hAnsi="Arial" w:cs="David"/>
          <w:color w:val="000000"/>
          <w:shd w:val="clear" w:color="auto" w:fill="FFFFFF"/>
          <w:rtl/>
        </w:rPr>
        <w:t>מנדביל</w:t>
      </w:r>
      <w:proofErr w:type="spellEnd"/>
      <w:r w:rsidRPr="00E54AB4">
        <w:rPr>
          <w:rFonts w:ascii="Arial" w:hAnsi="Arial" w:cs="David"/>
          <w:color w:val="000000"/>
          <w:shd w:val="clear" w:color="auto" w:fill="FFFFFF"/>
          <w:rtl/>
        </w:rPr>
        <w:t xml:space="preserve"> או אדם </w:t>
      </w:r>
      <w:proofErr w:type="spellStart"/>
      <w:r w:rsidRPr="00E54AB4">
        <w:rPr>
          <w:rFonts w:ascii="Arial" w:hAnsi="Arial" w:cs="David"/>
          <w:color w:val="000000"/>
          <w:shd w:val="clear" w:color="auto" w:fill="FFFFFF"/>
          <w:rtl/>
        </w:rPr>
        <w:t>סמיט</w:t>
      </w:r>
      <w:proofErr w:type="spellEnd"/>
      <w:r w:rsidRPr="00E54AB4">
        <w:rPr>
          <w:rFonts w:ascii="Arial" w:hAnsi="Arial" w:cs="David"/>
          <w:color w:val="000000"/>
          <w:shd w:val="clear" w:color="auto" w:fill="FFFFFF"/>
          <w:rtl/>
        </w:rPr>
        <w:t xml:space="preserve">, אולי. אך מנקודת מבט תורנית, אין לאפשרות זו שחר </w:t>
      </w:r>
      <w:r>
        <w:rPr>
          <w:rFonts w:ascii="Arial" w:hAnsi="Arial" w:cs="David" w:hint="cs"/>
          <w:color w:val="000000"/>
          <w:shd w:val="clear" w:color="auto" w:fill="FFFFFF"/>
          <w:rtl/>
        </w:rPr>
        <w:t>.</w:t>
      </w:r>
      <w:r w:rsidRPr="00E54AB4">
        <w:rPr>
          <w:rFonts w:ascii="Arial" w:hAnsi="Arial" w:cs="David"/>
          <w:color w:val="000000"/>
        </w:rPr>
        <w:br/>
      </w:r>
      <w:r w:rsidRPr="00E54AB4">
        <w:rPr>
          <w:rFonts w:ascii="Arial" w:hAnsi="Arial" w:cs="David"/>
          <w:color w:val="000000"/>
          <w:shd w:val="clear" w:color="auto" w:fill="FFFFFF"/>
          <w:rtl/>
        </w:rPr>
        <w:t xml:space="preserve">ובכן, הגמרא </w:t>
      </w:r>
      <w:proofErr w:type="spellStart"/>
      <w:r w:rsidRPr="00E54AB4">
        <w:rPr>
          <w:rFonts w:ascii="Arial" w:hAnsi="Arial" w:cs="David"/>
          <w:color w:val="000000"/>
          <w:shd w:val="clear" w:color="auto" w:fill="FFFFFF"/>
          <w:rtl/>
        </w:rPr>
        <w:t>בבבא</w:t>
      </w:r>
      <w:proofErr w:type="spellEnd"/>
      <w:r w:rsidRPr="00E54AB4">
        <w:rPr>
          <w:rFonts w:ascii="Arial" w:hAnsi="Arial" w:cs="David"/>
          <w:color w:val="000000"/>
          <w:shd w:val="clear" w:color="auto" w:fill="FFFFFF"/>
          <w:rtl/>
        </w:rPr>
        <w:t xml:space="preserve"> </w:t>
      </w:r>
      <w:proofErr w:type="spellStart"/>
      <w:r w:rsidRPr="00E54AB4">
        <w:rPr>
          <w:rFonts w:ascii="Arial" w:hAnsi="Arial" w:cs="David"/>
          <w:color w:val="000000"/>
          <w:shd w:val="clear" w:color="auto" w:fill="FFFFFF"/>
          <w:rtl/>
        </w:rPr>
        <w:t>בתרא</w:t>
      </w:r>
      <w:proofErr w:type="spellEnd"/>
      <w:r w:rsidRPr="00E54AB4">
        <w:rPr>
          <w:rFonts w:ascii="Arial" w:hAnsi="Arial" w:cs="David"/>
          <w:color w:val="000000"/>
          <w:shd w:val="clear" w:color="auto" w:fill="FFFFFF"/>
          <w:rtl/>
        </w:rPr>
        <w:t xml:space="preserve"> אינה מספקת נימוק כל שהוא לפטור מוחלט ומקיף משירות צבאי עבור תלמידי חכמים</w:t>
      </w:r>
      <w:r w:rsidRPr="00E54AB4">
        <w:rPr>
          <w:rFonts w:ascii="Arial" w:hAnsi="Arial" w:cs="David"/>
          <w:color w:val="000000"/>
          <w:shd w:val="clear" w:color="auto" w:fill="FFFFFF"/>
        </w:rPr>
        <w:t>. </w:t>
      </w:r>
      <w:r w:rsidRPr="00E54AB4">
        <w:rPr>
          <w:rFonts w:ascii="Arial" w:hAnsi="Arial" w:cs="David"/>
          <w:b/>
          <w:bCs/>
          <w:color w:val="000000"/>
          <w:shd w:val="clear" w:color="auto" w:fill="FFFFFF"/>
          <w:rtl/>
        </w:rPr>
        <w:t>הם</w:t>
      </w:r>
      <w:r w:rsidRPr="00E54AB4">
        <w:rPr>
          <w:rFonts w:ascii="Arial" w:hAnsi="Arial" w:cs="David"/>
          <w:color w:val="000000"/>
          <w:shd w:val="clear" w:color="auto" w:fill="FFFFFF"/>
        </w:rPr>
        <w:t> </w:t>
      </w:r>
      <w:r w:rsidRPr="00E54AB4">
        <w:rPr>
          <w:rFonts w:ascii="Arial" w:hAnsi="Arial" w:cs="David"/>
          <w:color w:val="000000"/>
          <w:shd w:val="clear" w:color="auto" w:fill="FFFFFF"/>
          <w:rtl/>
        </w:rPr>
        <w:t>אמנם אינם זקוקים לשמירה, אך אחרים פחות משוריינים; וחובתם להיחלץ להגנת נזקקים עומדת בעינה</w:t>
      </w:r>
      <w:r w:rsidRPr="00E54AB4">
        <w:rPr>
          <w:rFonts w:ascii="Arial" w:hAnsi="Arial" w:cs="David"/>
          <w:color w:val="000000"/>
          <w:shd w:val="clear" w:color="auto" w:fill="FFFFFF"/>
        </w:rPr>
        <w:t> </w:t>
      </w:r>
    </w:p>
    <w:p w:rsidR="001B12F8" w:rsidRDefault="001B12F8" w:rsidP="00E31232">
      <w:pPr>
        <w:spacing w:line="360" w:lineRule="auto"/>
        <w:rPr>
          <w:rFonts w:ascii="Arial" w:hAnsi="Arial" w:cs="David" w:hint="cs"/>
          <w:color w:val="000000"/>
          <w:shd w:val="clear" w:color="auto" w:fill="FFFFFF"/>
          <w:rtl/>
        </w:rPr>
      </w:pPr>
    </w:p>
    <w:p w:rsidR="001B12F8" w:rsidRPr="00CD61E3" w:rsidRDefault="001B12F8" w:rsidP="00E31232">
      <w:pPr>
        <w:spacing w:line="360" w:lineRule="auto"/>
        <w:rPr>
          <w:rFonts w:ascii="Arial" w:hAnsi="Arial" w:cs="BN Amit" w:hint="cs"/>
          <w:color w:val="FF0000"/>
          <w:sz w:val="36"/>
          <w:szCs w:val="32"/>
          <w:shd w:val="clear" w:color="auto" w:fill="FFFFFF"/>
          <w:rtl/>
        </w:rPr>
      </w:pPr>
      <w:r w:rsidRPr="00CD61E3">
        <w:rPr>
          <w:rFonts w:ascii="Arial" w:hAnsi="Arial" w:cs="BN Amit" w:hint="cs"/>
          <w:color w:val="FF0000"/>
          <w:sz w:val="36"/>
          <w:szCs w:val="32"/>
          <w:shd w:val="clear" w:color="auto" w:fill="FFFFFF"/>
          <w:rtl/>
        </w:rPr>
        <w:t>משימה</w:t>
      </w:r>
    </w:p>
    <w:p w:rsidR="001B12F8" w:rsidRPr="00371525" w:rsidRDefault="001B12F8" w:rsidP="00E31232">
      <w:pPr>
        <w:spacing w:line="360" w:lineRule="auto"/>
        <w:rPr>
          <w:rFonts w:ascii="Arial" w:hAnsi="Arial" w:cs="Guttman Yad-Light" w:hint="cs"/>
          <w:b/>
          <w:bCs/>
          <w:color w:val="000000"/>
          <w:sz w:val="20"/>
          <w:szCs w:val="20"/>
          <w:shd w:val="clear" w:color="auto" w:fill="FFFFFF"/>
          <w:rtl/>
        </w:rPr>
      </w:pPr>
      <w:r w:rsidRPr="00371525">
        <w:rPr>
          <w:rFonts w:ascii="Arial" w:hAnsi="Arial" w:cs="Guttman Yad-Light" w:hint="cs"/>
          <w:b/>
          <w:bCs/>
          <w:color w:val="000000"/>
          <w:sz w:val="20"/>
          <w:szCs w:val="20"/>
          <w:shd w:val="clear" w:color="auto" w:fill="FFFFFF"/>
          <w:rtl/>
        </w:rPr>
        <w:t>ניתן לבנות פנל בין כמה קבוצות בכיתה שבהם תייצגנה הקבוצות עמדות שונות בדיון.</w:t>
      </w:r>
    </w:p>
    <w:p w:rsidR="001B12F8" w:rsidRPr="00371525" w:rsidRDefault="001B12F8" w:rsidP="00E31232">
      <w:pPr>
        <w:numPr>
          <w:ilvl w:val="0"/>
          <w:numId w:val="7"/>
        </w:numPr>
        <w:spacing w:line="360" w:lineRule="auto"/>
        <w:rPr>
          <w:rFonts w:ascii="Arial" w:hAnsi="Arial" w:cs="Guttman Yad-Light" w:hint="cs"/>
          <w:b/>
          <w:bCs/>
          <w:sz w:val="20"/>
          <w:szCs w:val="20"/>
        </w:rPr>
      </w:pPr>
      <w:r w:rsidRPr="00371525">
        <w:rPr>
          <w:rFonts w:ascii="Arial" w:hAnsi="Arial" w:cs="Guttman Yad-Light" w:hint="cs"/>
          <w:b/>
          <w:bCs/>
          <w:color w:val="000000"/>
          <w:sz w:val="20"/>
          <w:szCs w:val="20"/>
          <w:shd w:val="clear" w:color="auto" w:fill="FFFFFF"/>
          <w:rtl/>
        </w:rPr>
        <w:t>פטור חכמים משירות צבאי.</w:t>
      </w:r>
    </w:p>
    <w:p w:rsidR="001B12F8" w:rsidRPr="00371525" w:rsidRDefault="001B12F8" w:rsidP="00E31232">
      <w:pPr>
        <w:numPr>
          <w:ilvl w:val="0"/>
          <w:numId w:val="7"/>
        </w:numPr>
        <w:spacing w:line="360" w:lineRule="auto"/>
        <w:rPr>
          <w:rFonts w:ascii="Arial" w:hAnsi="Arial" w:cs="Guttman Yad-Light" w:hint="cs"/>
          <w:b/>
          <w:bCs/>
          <w:sz w:val="20"/>
          <w:szCs w:val="20"/>
        </w:rPr>
      </w:pPr>
      <w:r w:rsidRPr="00371525">
        <w:rPr>
          <w:rFonts w:ascii="Arial" w:hAnsi="Arial" w:cs="Guttman Yad-Light" w:hint="cs"/>
          <w:b/>
          <w:bCs/>
          <w:color w:val="000000"/>
          <w:sz w:val="20"/>
          <w:szCs w:val="20"/>
          <w:shd w:val="clear" w:color="auto" w:fill="FFFFFF"/>
          <w:rtl/>
        </w:rPr>
        <w:t>חובת גיוס ללא פשרות.</w:t>
      </w:r>
    </w:p>
    <w:p w:rsidR="001B12F8" w:rsidRPr="00371525" w:rsidRDefault="001B12F8" w:rsidP="00E31232">
      <w:pPr>
        <w:numPr>
          <w:ilvl w:val="0"/>
          <w:numId w:val="7"/>
        </w:numPr>
        <w:spacing w:line="360" w:lineRule="auto"/>
        <w:rPr>
          <w:rFonts w:ascii="Arial" w:hAnsi="Arial" w:cs="Guttman Yad-Light"/>
          <w:b/>
          <w:bCs/>
          <w:sz w:val="20"/>
          <w:szCs w:val="20"/>
        </w:rPr>
      </w:pPr>
      <w:r w:rsidRPr="00371525">
        <w:rPr>
          <w:rFonts w:ascii="Arial" w:hAnsi="Arial" w:cs="Guttman Yad-Light" w:hint="cs"/>
          <w:b/>
          <w:bCs/>
          <w:color w:val="000000"/>
          <w:sz w:val="20"/>
          <w:szCs w:val="20"/>
          <w:shd w:val="clear" w:color="auto" w:fill="FFFFFF"/>
          <w:rtl/>
        </w:rPr>
        <w:t>דעת ביניים שמוכנה לחלק בין מצבים שונים</w:t>
      </w:r>
    </w:p>
    <w:p w:rsidR="001B12F8" w:rsidRPr="00E54AB4" w:rsidRDefault="001B12F8" w:rsidP="00E31232">
      <w:pPr>
        <w:spacing w:line="360" w:lineRule="auto"/>
        <w:jc w:val="both"/>
        <w:rPr>
          <w:rFonts w:ascii="Arial" w:hAnsi="Arial" w:cs="David"/>
        </w:rPr>
      </w:pPr>
    </w:p>
    <w:p w:rsidR="005F228E" w:rsidRPr="001B12F8" w:rsidRDefault="005F228E" w:rsidP="00E31232">
      <w:pPr>
        <w:spacing w:line="360" w:lineRule="auto"/>
      </w:pPr>
      <w:bookmarkStart w:id="0" w:name="_GoBack"/>
      <w:bookmarkEnd w:id="0"/>
    </w:p>
    <w:sectPr w:rsidR="005F228E" w:rsidRPr="001B12F8" w:rsidSect="00DF6C4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37" w:rsidRDefault="00C43637" w:rsidP="00E31232">
      <w:r>
        <w:separator/>
      </w:r>
    </w:p>
  </w:endnote>
  <w:endnote w:type="continuationSeparator" w:id="0">
    <w:p w:rsidR="00C43637" w:rsidRDefault="00C43637" w:rsidP="00E3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esponsaTTF">
    <w:panose1 w:val="00000400000000000000"/>
    <w:charset w:val="B1"/>
    <w:family w:val="auto"/>
    <w:pitch w:val="variable"/>
    <w:sig w:usb0="80000803"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BN Amit">
    <w:charset w:val="B1"/>
    <w:family w:val="auto"/>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37" w:rsidRDefault="00C43637" w:rsidP="00E31232">
      <w:r>
        <w:separator/>
      </w:r>
    </w:p>
  </w:footnote>
  <w:footnote w:type="continuationSeparator" w:id="0">
    <w:p w:rsidR="00C43637" w:rsidRDefault="00C43637" w:rsidP="00E31232">
      <w:r>
        <w:continuationSeparator/>
      </w:r>
    </w:p>
  </w:footnote>
  <w:footnote w:id="1">
    <w:p w:rsidR="00E31232" w:rsidRDefault="00E31232">
      <w:pPr>
        <w:pStyle w:val="a3"/>
        <w:rPr>
          <w:rFonts w:hint="cs"/>
        </w:rPr>
      </w:pPr>
      <w:r>
        <w:rPr>
          <w:rStyle w:val="a5"/>
        </w:rPr>
        <w:footnoteRef/>
      </w:r>
      <w:r>
        <w:rPr>
          <w:rtl/>
        </w:rPr>
        <w:t xml:space="preserve"> </w:t>
      </w:r>
      <w:r w:rsidRPr="00E31232">
        <w:rPr>
          <w:rFonts w:ascii="ResponsaTTF" w:cs="Guttman Yad-Brush"/>
          <w:color w:val="000000"/>
          <w:rtl/>
        </w:rPr>
        <w:t xml:space="preserve">רבי ישראל בן פתחיה </w:t>
      </w:r>
      <w:proofErr w:type="spellStart"/>
      <w:r w:rsidRPr="00E31232">
        <w:rPr>
          <w:rFonts w:ascii="ResponsaTTF" w:cs="Guttman Yad-Brush"/>
          <w:color w:val="000000"/>
          <w:rtl/>
        </w:rPr>
        <w:t>איסרליין</w:t>
      </w:r>
      <w:proofErr w:type="spellEnd"/>
      <w:r w:rsidRPr="00E31232">
        <w:rPr>
          <w:rFonts w:ascii="ResponsaTTF" w:cs="Guttman Yad-Brush"/>
          <w:color w:val="000000"/>
          <w:rtl/>
        </w:rPr>
        <w:t xml:space="preserve">, </w:t>
      </w:r>
      <w:r w:rsidRPr="00E31232">
        <w:rPr>
          <w:rFonts w:ascii="ResponsaTTF" w:cs="Guttman Yad-Brush" w:hint="cs"/>
          <w:color w:val="000000"/>
          <w:rtl/>
        </w:rPr>
        <w:t>מגדולי חכמי אשכנז במאה ה15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6B7"/>
    <w:multiLevelType w:val="hybridMultilevel"/>
    <w:tmpl w:val="E6DC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2BCB"/>
    <w:multiLevelType w:val="hybridMultilevel"/>
    <w:tmpl w:val="91889310"/>
    <w:lvl w:ilvl="0" w:tplc="73C24E3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51A28"/>
    <w:multiLevelType w:val="hybridMultilevel"/>
    <w:tmpl w:val="E376D058"/>
    <w:lvl w:ilvl="0" w:tplc="3C6A3A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61FCD"/>
    <w:multiLevelType w:val="hybridMultilevel"/>
    <w:tmpl w:val="41F47A88"/>
    <w:lvl w:ilvl="0" w:tplc="DBCA51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302DB"/>
    <w:multiLevelType w:val="hybridMultilevel"/>
    <w:tmpl w:val="0150B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1A42C0"/>
    <w:multiLevelType w:val="hybridMultilevel"/>
    <w:tmpl w:val="F7E0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F0486"/>
    <w:multiLevelType w:val="hybridMultilevel"/>
    <w:tmpl w:val="1AA2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27CC"/>
    <w:multiLevelType w:val="hybridMultilevel"/>
    <w:tmpl w:val="F87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F8"/>
    <w:rsid w:val="001B12F8"/>
    <w:rsid w:val="004E7A12"/>
    <w:rsid w:val="005F228E"/>
    <w:rsid w:val="00945B40"/>
    <w:rsid w:val="00B13E85"/>
    <w:rsid w:val="00C43637"/>
    <w:rsid w:val="00CD61E3"/>
    <w:rsid w:val="00DF6C4E"/>
    <w:rsid w:val="00E31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FE4C-A180-44D3-95BF-06BC326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1232"/>
    <w:rPr>
      <w:sz w:val="20"/>
      <w:szCs w:val="20"/>
    </w:rPr>
  </w:style>
  <w:style w:type="character" w:customStyle="1" w:styleId="a4">
    <w:name w:val="טקסט הערת שוליים תו"/>
    <w:basedOn w:val="a0"/>
    <w:link w:val="a3"/>
    <w:uiPriority w:val="99"/>
    <w:semiHidden/>
    <w:rsid w:val="00E31232"/>
    <w:rPr>
      <w:rFonts w:ascii="Times New Roman" w:eastAsia="Times New Roman" w:hAnsi="Times New Roman" w:cs="Times New Roman"/>
      <w:sz w:val="20"/>
      <w:szCs w:val="20"/>
    </w:rPr>
  </w:style>
  <w:style w:type="character" w:styleId="a5">
    <w:name w:val="footnote reference"/>
    <w:basedOn w:val="a0"/>
    <w:uiPriority w:val="99"/>
    <w:semiHidden/>
    <w:unhideWhenUsed/>
    <w:rsid w:val="00E31232"/>
    <w:rPr>
      <w:vertAlign w:val="superscript"/>
    </w:rPr>
  </w:style>
  <w:style w:type="paragraph" w:styleId="a6">
    <w:name w:val="List Paragraph"/>
    <w:basedOn w:val="a"/>
    <w:uiPriority w:val="34"/>
    <w:qFormat/>
    <w:rsid w:val="004E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3676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5</cp:revision>
  <dcterms:created xsi:type="dcterms:W3CDTF">2018-01-11T17:09:00Z</dcterms:created>
  <dcterms:modified xsi:type="dcterms:W3CDTF">2018-01-11T17:16:00Z</dcterms:modified>
</cp:coreProperties>
</file>