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3D" w:rsidRDefault="00321E3D" w:rsidP="00E207FF">
      <w:pPr>
        <w:pStyle w:val="af4"/>
        <w:rPr>
          <w:rtl/>
        </w:rPr>
      </w:pPr>
      <w:bookmarkStart w:id="0" w:name="_GoBack"/>
      <w:bookmarkEnd w:id="0"/>
      <w:r>
        <w:rPr>
          <w:rtl/>
        </w:rPr>
        <w:t>אגדות הש"ס</w:t>
      </w:r>
    </w:p>
    <w:p w:rsidR="003C1CF1" w:rsidRPr="0090525A" w:rsidRDefault="003C1CF1" w:rsidP="00E207FF">
      <w:pPr>
        <w:pStyle w:val="af4"/>
        <w:rPr>
          <w:rtl/>
        </w:rPr>
      </w:pPr>
      <w:r w:rsidRPr="0090525A">
        <w:rPr>
          <w:rtl/>
        </w:rPr>
        <w:t xml:space="preserve">שיעור מספר </w:t>
      </w:r>
      <w:r w:rsidR="0090525A" w:rsidRPr="0090525A">
        <w:rPr>
          <w:rtl/>
        </w:rPr>
        <w:t>1</w:t>
      </w:r>
    </w:p>
    <w:p w:rsidR="0090525A" w:rsidRPr="00E562A4" w:rsidRDefault="00E562A4" w:rsidP="00E562A4">
      <w:pPr>
        <w:pStyle w:val="21"/>
        <w:rPr>
          <w:rFonts w:ascii="Times New Roman" w:hAnsi="Times New Roman" w:cs="Narkisim"/>
          <w:sz w:val="46"/>
          <w:szCs w:val="50"/>
          <w:rtl/>
        </w:rPr>
      </w:pPr>
      <w:r w:rsidRPr="00E562A4">
        <w:rPr>
          <w:rFonts w:ascii="Times New Roman" w:hAnsi="Times New Roman" w:cs="Narkisim"/>
          <w:sz w:val="46"/>
          <w:szCs w:val="50"/>
          <w:rtl/>
        </w:rPr>
        <w:t>אגדת הורדוס</w:t>
      </w:r>
      <w:r w:rsidR="00C20306">
        <w:rPr>
          <w:rFonts w:ascii="Times New Roman" w:hAnsi="Times New Roman" w:cs="Narkisim"/>
          <w:sz w:val="46"/>
          <w:szCs w:val="50"/>
          <w:rtl/>
        </w:rPr>
        <w:t xml:space="preserve"> </w:t>
      </w:r>
      <w:r w:rsidRPr="00E562A4">
        <w:rPr>
          <w:rFonts w:ascii="Times New Roman" w:hAnsi="Times New Roman" w:cs="Narkisim"/>
          <w:sz w:val="46"/>
          <w:szCs w:val="50"/>
          <w:rtl/>
        </w:rPr>
        <w:t>ומשמעויותיה</w:t>
      </w:r>
    </w:p>
    <w:p w:rsidR="00C81AC6" w:rsidRPr="006C18F4" w:rsidRDefault="00C81AC6" w:rsidP="006C18F4">
      <w:pPr>
        <w:pStyle w:val="21"/>
        <w:rPr>
          <w:rtl/>
        </w:rPr>
      </w:pPr>
      <w:r w:rsidRPr="006C18F4">
        <w:rPr>
          <w:rtl/>
        </w:rPr>
        <w:t xml:space="preserve">א. </w:t>
      </w:r>
      <w:r w:rsidR="006C18F4" w:rsidRPr="006C18F4">
        <w:rPr>
          <w:rtl/>
        </w:rPr>
        <w:t>מבוא כללי לסדרת השיעורים</w:t>
      </w:r>
      <w:r w:rsidR="0036799D">
        <w:rPr>
          <w:rtl/>
        </w:rPr>
        <w:t xml:space="preserve"> </w:t>
      </w:r>
    </w:p>
    <w:p w:rsidR="006C18F4" w:rsidRDefault="006C18F4" w:rsidP="006C18F4">
      <w:pPr>
        <w:pStyle w:val="31"/>
        <w:rPr>
          <w:rtl/>
        </w:rPr>
      </w:pPr>
      <w:bookmarkStart w:id="1" w:name="_Toc66097633"/>
      <w:bookmarkStart w:id="2" w:name="_Toc66097766"/>
      <w:r>
        <w:rPr>
          <w:rtl/>
        </w:rPr>
        <w:t>הקדמה</w:t>
      </w:r>
    </w:p>
    <w:p w:rsidR="0090525A" w:rsidRDefault="00E80069" w:rsidP="0090525A">
      <w:pPr>
        <w:rPr>
          <w:rtl/>
        </w:rPr>
      </w:pPr>
      <w:r>
        <w:rPr>
          <w:rtl/>
        </w:rPr>
        <w:t xml:space="preserve">במסגרת סדרת שיעורים זו נעסוק אי"ה באגדות שמצויות בש"ס, בעיקר בתלמוד הבבלי. </w:t>
      </w:r>
    </w:p>
    <w:p w:rsidR="00E80069" w:rsidRDefault="00E80069" w:rsidP="0090525A">
      <w:pPr>
        <w:rPr>
          <w:rtl/>
        </w:rPr>
      </w:pPr>
      <w:r>
        <w:rPr>
          <w:rtl/>
        </w:rPr>
        <w:t>בתלמוד מצויים סוגים רבים של</w:t>
      </w:r>
      <w:r w:rsidR="00152373">
        <w:rPr>
          <w:rtl/>
        </w:rPr>
        <w:t xml:space="preserve"> אגדה: סיפורים, דרשות אגדיות ל</w:t>
      </w:r>
      <w:r>
        <w:rPr>
          <w:rtl/>
        </w:rPr>
        <w:t>פסוקים, משלים, פתגמים ועוד. העיון שלנו יתמקד בסיפורים, בעיקר מסוג 'מעשי חכמים'. לפני שנתחיל את עיוננו באגדות עצמן נ</w:t>
      </w:r>
      <w:r w:rsidR="0090525A">
        <w:rPr>
          <w:rtl/>
        </w:rPr>
        <w:t xml:space="preserve">עסוק </w:t>
      </w:r>
      <w:r>
        <w:rPr>
          <w:rtl/>
        </w:rPr>
        <w:t xml:space="preserve">בקצרה </w:t>
      </w:r>
      <w:r w:rsidR="0090525A">
        <w:rPr>
          <w:rtl/>
        </w:rPr>
        <w:t>ב</w:t>
      </w:r>
      <w:r>
        <w:rPr>
          <w:rtl/>
        </w:rPr>
        <w:t xml:space="preserve">שני מאפיינים חשובים של סיפורי האגדה </w:t>
      </w:r>
      <w:r w:rsidR="0090525A">
        <w:rPr>
          <w:rtl/>
        </w:rPr>
        <w:t>ה</w:t>
      </w:r>
      <w:r>
        <w:rPr>
          <w:rtl/>
        </w:rPr>
        <w:t>משובצים בש"ס,</w:t>
      </w:r>
      <w:r w:rsidR="008A73E6">
        <w:rPr>
          <w:rtl/>
        </w:rPr>
        <w:t xml:space="preserve"> שיעסיקו אותנו בסדרת שיעורים זו - העיצוב הספרותי של האגדה והקשרה בסוגיה.</w:t>
      </w:r>
    </w:p>
    <w:p w:rsidR="00E80069" w:rsidRPr="006C18F4" w:rsidRDefault="00E80069" w:rsidP="006C18F4">
      <w:pPr>
        <w:pStyle w:val="31"/>
        <w:rPr>
          <w:rtl/>
        </w:rPr>
      </w:pPr>
      <w:r w:rsidRPr="006C18F4">
        <w:rPr>
          <w:rtl/>
        </w:rPr>
        <w:t>העיצוב הספרותי</w:t>
      </w:r>
    </w:p>
    <w:p w:rsidR="00E80069" w:rsidRDefault="00E80069" w:rsidP="005726CA">
      <w:pPr>
        <w:rPr>
          <w:rtl/>
        </w:rPr>
      </w:pPr>
      <w:r>
        <w:rPr>
          <w:rtl/>
        </w:rPr>
        <w:t>העיון באגדות שמצויות בגמרא בכלל, ובסיפורים בפרט, שונה מן העיון בדיונים ההלכתיים, שהם רוב מניינה ובניינה של הגמרא. כבר עמדו רבים</w:t>
      </w:r>
      <w:r>
        <w:rPr>
          <w:rStyle w:val="a7"/>
          <w:rtl/>
        </w:rPr>
        <w:footnoteReference w:id="1"/>
      </w:r>
      <w:r>
        <w:rPr>
          <w:rtl/>
        </w:rPr>
        <w:t xml:space="preserve"> על כך שחז"ל עיצבו את סיפורי האגדה שיצרו באמצעים ספרותיים שונים, וחשיפתו של עיצוב זה באמצעות ניתוח ספרותי שופך אור חדש וחשוב על התכנים והמסרים שרצו חז"ל להביע באמצעות אותם סיפורים. על כן</w:t>
      </w:r>
      <w:r w:rsidR="001C2491">
        <w:rPr>
          <w:rtl/>
        </w:rPr>
        <w:t>,</w:t>
      </w:r>
      <w:r>
        <w:rPr>
          <w:rtl/>
        </w:rPr>
        <w:t xml:space="preserve"> נקדיש חלק גדול מעיוננו לבחינת העיצוב הספרותי של הסיפורים, ונראה כיצד חשיפת העיצוב הזה, ובעיקר מבנה הסיפורים ועיצובם הלשוני, מעשירה את הבנתנו את התֵמוֹת</w:t>
      </w:r>
      <w:r>
        <w:rPr>
          <w:rtl/>
          <w:lang w:val="de-DE"/>
        </w:rPr>
        <w:t xml:space="preserve"> </w:t>
      </w:r>
      <w:r>
        <w:rPr>
          <w:rtl/>
        </w:rPr>
        <w:t>(הנושאים</w:t>
      </w:r>
      <w:r w:rsidR="0036799D">
        <w:rPr>
          <w:rtl/>
        </w:rPr>
        <w:t xml:space="preserve"> </w:t>
      </w:r>
      <w:r w:rsidR="001C2491">
        <w:rPr>
          <w:rtl/>
        </w:rPr>
        <w:t>ו</w:t>
      </w:r>
      <w:r w:rsidR="005726CA">
        <w:rPr>
          <w:rtl/>
        </w:rPr>
        <w:t>התכנים) של הסיפור ומסריו.</w:t>
      </w:r>
    </w:p>
    <w:p w:rsidR="00E80069" w:rsidRPr="006C18F4" w:rsidRDefault="00E80069" w:rsidP="006C18F4">
      <w:pPr>
        <w:pStyle w:val="31"/>
        <w:rPr>
          <w:rtl/>
        </w:rPr>
      </w:pPr>
      <w:r w:rsidRPr="006C18F4">
        <w:rPr>
          <w:rtl/>
        </w:rPr>
        <w:t>ההקשר בסוגיה</w:t>
      </w:r>
    </w:p>
    <w:p w:rsidR="00E80069" w:rsidRDefault="00E80069" w:rsidP="005726CA">
      <w:pPr>
        <w:rPr>
          <w:rtl/>
        </w:rPr>
      </w:pPr>
      <w:r>
        <w:rPr>
          <w:rtl/>
        </w:rPr>
        <w:t>האגדות שמופיעות בגמרא אינן עומדות בחלל ריק. הן מצויות בהקשר תלמודי מסוים: לעיתים קרובות מדובר בהקשר הלכתי, כאשר האגדה משובצת במהלך סוגיה הלכתית על קטע מהמשנה (ולעיתים האגדה חותמת את הדיון או אפילו פותחת אותו). במקומות אחרים ההקשר הרחב של האגדה הוא אגדי בלבד, בעיקר בסוגיות שמורכבות מסדרה של סיפורים או דרשות. לפעמים נ</w:t>
      </w:r>
      <w:r w:rsidR="00186179">
        <w:rPr>
          <w:rtl/>
        </w:rPr>
        <w:t xml:space="preserve">ראה לכאורה </w:t>
      </w:r>
      <w:r>
        <w:rPr>
          <w:rtl/>
        </w:rPr>
        <w:t>שהקשר בין האגדה להקשרה הוא בעל אופי אסוציאטיבי-טכני בלבד, כגון כאשר באגדה מוזכר שם של חכם, או עניין כלשהוא אחר שהוזכר קודם לכן בדיון ההלכתי</w:t>
      </w:r>
      <w:r w:rsidR="00186179">
        <w:rPr>
          <w:rtl/>
        </w:rPr>
        <w:t>;</w:t>
      </w:r>
      <w:r>
        <w:rPr>
          <w:rtl/>
        </w:rPr>
        <w:t xml:space="preserve"> ברם, לעיתים קרובות נמצא שבחינת ההקשר הרחב של אגדה בסוגיה חושפת משמעויות חדשות, ולפעמים אף יוצרת קריאה חדשה של האגדה כולה, ששונה</w:t>
      </w:r>
      <w:r w:rsidR="00513E86">
        <w:rPr>
          <w:rtl/>
        </w:rPr>
        <w:t xml:space="preserve"> מן האופן שהיא נקראת בפני עצמה ו</w:t>
      </w:r>
      <w:r>
        <w:rPr>
          <w:rtl/>
        </w:rPr>
        <w:t xml:space="preserve">במנותק מהקשרה. קריאה האגדה בהקשרה עשויה, אפוא, להעשיר את הבנתנו את האגדה עצמה, וכן היא חושפת את התפקיד (החינוכי או הרעיוני) שממלאת האגדה בסוגיה. </w:t>
      </w:r>
      <w:r w:rsidR="006C18F4">
        <w:rPr>
          <w:rtl/>
        </w:rPr>
        <w:t>ב</w:t>
      </w:r>
      <w:r>
        <w:rPr>
          <w:rtl/>
        </w:rPr>
        <w:t>עיון באגדה בהקשרה ב</w:t>
      </w:r>
      <w:r w:rsidR="005726CA">
        <w:rPr>
          <w:rtl/>
        </w:rPr>
        <w:t>סוגיית הבבלי</w:t>
      </w:r>
      <w:r>
        <w:rPr>
          <w:rtl/>
        </w:rPr>
        <w:t xml:space="preserve"> תסייע לנו לעיתים ההשוואה למקורות מקבילים, כגון התוספתא, התלמוד הירושלמי והמדרשים, שמכילים את אותה אגדה, לעיתים בלבוש שונה, כזה שעשוי לשנות את המסר שלה, או לפחות למקד אותו באופן אחר מזה של האגדה שבסוגיה שבבבלי. העיון בהקשרן של אגדות יעסיק אותנו </w:t>
      </w:r>
      <w:r w:rsidR="005726CA">
        <w:rPr>
          <w:rtl/>
        </w:rPr>
        <w:t>בנוגע לחלק מהאגדות שנבחן, במידה שאכן נגלה זיקות משמעותיות (ולא רק כאלה שהן אסותיאטיביות-טכניות) בין האגדה לסוגיה ההלכתית שהיא מופיעה בה</w:t>
      </w:r>
      <w:r>
        <w:rPr>
          <w:rtl/>
        </w:rPr>
        <w:t>.</w:t>
      </w:r>
    </w:p>
    <w:p w:rsidR="00E80069" w:rsidRDefault="00E80069" w:rsidP="006C18F4">
      <w:pPr>
        <w:rPr>
          <w:rtl/>
        </w:rPr>
      </w:pPr>
      <w:r>
        <w:rPr>
          <w:rtl/>
        </w:rPr>
        <w:t>נפתח בעיון באגדת הורדוס, אגדה ארוכה יחסית שמצויה באחת הסוגיות הראשונות ב</w:t>
      </w:r>
      <w:r w:rsidR="00513E86">
        <w:rPr>
          <w:rtl/>
        </w:rPr>
        <w:t>מסכת בבא בתרא, ונראה כיצד עיצובה</w:t>
      </w:r>
      <w:r>
        <w:rPr>
          <w:rtl/>
        </w:rPr>
        <w:t xml:space="preserve"> הספרותי תורם ל</w:t>
      </w:r>
      <w:r>
        <w:rPr>
          <w:rtl/>
          <w:lang w:val="de-DE"/>
        </w:rPr>
        <w:t>תמות של האגדה ולמסרים הטמונים בה</w:t>
      </w:r>
      <w:r>
        <w:rPr>
          <w:rtl/>
        </w:rPr>
        <w:t>.</w:t>
      </w:r>
    </w:p>
    <w:p w:rsidR="00E80069" w:rsidRPr="00F24092" w:rsidRDefault="00F24092" w:rsidP="00F24092">
      <w:pPr>
        <w:pStyle w:val="21"/>
        <w:rPr>
          <w:rtl/>
        </w:rPr>
      </w:pPr>
      <w:r>
        <w:rPr>
          <w:rtl/>
        </w:rPr>
        <w:t xml:space="preserve">ב. </w:t>
      </w:r>
      <w:r w:rsidR="00E80069">
        <w:rPr>
          <w:rtl/>
        </w:rPr>
        <w:t>אגדת הורדוס</w:t>
      </w:r>
      <w:bookmarkEnd w:id="1"/>
      <w:bookmarkEnd w:id="2"/>
    </w:p>
    <w:p w:rsidR="00E80069" w:rsidRDefault="00E80069" w:rsidP="00F24092">
      <w:pPr>
        <w:rPr>
          <w:rFonts w:cs="Miriam"/>
          <w:rtl/>
        </w:rPr>
      </w:pPr>
      <w:r>
        <w:rPr>
          <w:rtl/>
        </w:rPr>
        <w:t>אגדת הורדוס מופיעה בדף</w:t>
      </w:r>
      <w:r w:rsidR="0036799D">
        <w:rPr>
          <w:rtl/>
        </w:rPr>
        <w:t xml:space="preserve"> </w:t>
      </w:r>
      <w:r w:rsidR="00F24092">
        <w:rPr>
          <w:rtl/>
        </w:rPr>
        <w:t>ג: - ד.</w:t>
      </w:r>
      <w:r>
        <w:rPr>
          <w:rtl/>
        </w:rPr>
        <w:t xml:space="preserve">. ההקשר הישיר שלה הוא לקטע </w:t>
      </w:r>
      <w:r w:rsidR="00F24092">
        <w:rPr>
          <w:rtl/>
        </w:rPr>
        <w:t>בסוגיה (ג:</w:t>
      </w:r>
      <w:r>
        <w:rPr>
          <w:rtl/>
        </w:rPr>
        <w:t>) העוסק באיסור לסתירת בית כנסת, אף אם הסתירה נעשית לצורך בנייתו. על רקע זה שואלת הגמרא כיצד בבא בן בוטא יעץ להורדוס לסתור את בית המקדש ע</w:t>
      </w:r>
      <w:r w:rsidR="00F24092">
        <w:rPr>
          <w:rtl/>
        </w:rPr>
        <w:t>ל מנת לבנותו מחדש, ו</w:t>
      </w:r>
      <w:r>
        <w:rPr>
          <w:rtl/>
        </w:rPr>
        <w:t>לאחר שמוצעות שתי תשובות לשאלה מובאת האגדה</w:t>
      </w:r>
      <w:r w:rsidR="00513E86">
        <w:rPr>
          <w:rStyle w:val="a7"/>
          <w:rtl/>
        </w:rPr>
        <w:footnoteReference w:id="2"/>
      </w:r>
      <w:r>
        <w:rPr>
          <w:rtl/>
        </w:rPr>
        <w:t>:</w:t>
      </w:r>
    </w:p>
    <w:p w:rsidR="00E80069" w:rsidRDefault="00E80069" w:rsidP="00F24092">
      <w:pPr>
        <w:pStyle w:val="aa"/>
        <w:rPr>
          <w:rtl/>
        </w:rPr>
      </w:pPr>
      <w:r>
        <w:rPr>
          <w:rtl/>
        </w:rPr>
        <w:t>1</w:t>
      </w:r>
      <w:r w:rsidR="00C20306">
        <w:rPr>
          <w:rtl/>
        </w:rPr>
        <w:t xml:space="preserve"> </w:t>
      </w:r>
      <w:r>
        <w:rPr>
          <w:rtl/>
        </w:rPr>
        <w:t>הורדוס עבדא דבית חשמונאי הוה</w:t>
      </w:r>
    </w:p>
    <w:p w:rsidR="00E80069" w:rsidRDefault="00E80069" w:rsidP="00F24092">
      <w:pPr>
        <w:pStyle w:val="aa"/>
        <w:rPr>
          <w:rtl/>
        </w:rPr>
      </w:pPr>
      <w:r>
        <w:rPr>
          <w:rtl/>
        </w:rPr>
        <w:t>2</w:t>
      </w:r>
      <w:r w:rsidR="00C20306">
        <w:rPr>
          <w:rtl/>
        </w:rPr>
        <w:t xml:space="preserve"> </w:t>
      </w:r>
      <w:r>
        <w:rPr>
          <w:rtl/>
        </w:rPr>
        <w:t xml:space="preserve">נתן עיניו באותה תינוקת </w:t>
      </w:r>
    </w:p>
    <w:p w:rsidR="00E80069" w:rsidRDefault="00E80069" w:rsidP="00F24092">
      <w:pPr>
        <w:pStyle w:val="aa"/>
        <w:rPr>
          <w:rtl/>
        </w:rPr>
      </w:pPr>
      <w:r>
        <w:rPr>
          <w:rtl/>
        </w:rPr>
        <w:t>3</w:t>
      </w:r>
      <w:r w:rsidR="00C20306">
        <w:rPr>
          <w:rtl/>
        </w:rPr>
        <w:t xml:space="preserve"> </w:t>
      </w:r>
      <w:r>
        <w:rPr>
          <w:rtl/>
        </w:rPr>
        <w:t xml:space="preserve">יומא חד שמע ההוא גברא בת קלא </w:t>
      </w:r>
    </w:p>
    <w:p w:rsidR="00E80069" w:rsidRDefault="00E80069" w:rsidP="00F24092">
      <w:pPr>
        <w:pStyle w:val="aa"/>
        <w:rPr>
          <w:rtl/>
        </w:rPr>
      </w:pPr>
      <w:r>
        <w:rPr>
          <w:rtl/>
        </w:rPr>
        <w:t>4</w:t>
      </w:r>
      <w:r w:rsidR="00C20306">
        <w:rPr>
          <w:rtl/>
        </w:rPr>
        <w:t xml:space="preserve"> </w:t>
      </w:r>
      <w:r>
        <w:rPr>
          <w:rtl/>
        </w:rPr>
        <w:t xml:space="preserve">דאמר: כל עבדא דמריד השתא מצלח </w:t>
      </w:r>
    </w:p>
    <w:p w:rsidR="00E80069" w:rsidRDefault="00E80069" w:rsidP="00F24092">
      <w:pPr>
        <w:pStyle w:val="aa"/>
        <w:rPr>
          <w:rtl/>
        </w:rPr>
      </w:pPr>
      <w:r>
        <w:rPr>
          <w:rtl/>
        </w:rPr>
        <w:t>5</w:t>
      </w:r>
      <w:r w:rsidR="00C20306">
        <w:rPr>
          <w:rtl/>
        </w:rPr>
        <w:t xml:space="preserve"> </w:t>
      </w:r>
      <w:r>
        <w:rPr>
          <w:rtl/>
        </w:rPr>
        <w:t xml:space="preserve">קם קטלינהו לכולהו מרותיה </w:t>
      </w:r>
    </w:p>
    <w:p w:rsidR="00E80069" w:rsidRDefault="00E80069" w:rsidP="00F24092">
      <w:pPr>
        <w:pStyle w:val="aa"/>
        <w:rPr>
          <w:rtl/>
        </w:rPr>
      </w:pPr>
      <w:r>
        <w:rPr>
          <w:rtl/>
        </w:rPr>
        <w:t>6</w:t>
      </w:r>
      <w:r w:rsidR="00C20306">
        <w:rPr>
          <w:rtl/>
        </w:rPr>
        <w:t xml:space="preserve"> </w:t>
      </w:r>
      <w:r>
        <w:rPr>
          <w:rtl/>
        </w:rPr>
        <w:t>ושיירה לההיא ינוקתא</w:t>
      </w:r>
    </w:p>
    <w:p w:rsidR="00E80069" w:rsidRDefault="00E80069" w:rsidP="00F24092">
      <w:pPr>
        <w:pStyle w:val="aa"/>
        <w:rPr>
          <w:rtl/>
        </w:rPr>
      </w:pPr>
      <w:r>
        <w:rPr>
          <w:rtl/>
        </w:rPr>
        <w:t>7</w:t>
      </w:r>
      <w:r w:rsidR="00C20306">
        <w:rPr>
          <w:rtl/>
        </w:rPr>
        <w:t xml:space="preserve"> </w:t>
      </w:r>
      <w:r>
        <w:rPr>
          <w:rtl/>
        </w:rPr>
        <w:t xml:space="preserve">כי חזת ההיא ינוקתא דקא בעי למינסבה, </w:t>
      </w:r>
    </w:p>
    <w:p w:rsidR="00E80069" w:rsidRDefault="00E80069" w:rsidP="00F24092">
      <w:pPr>
        <w:pStyle w:val="aa"/>
        <w:rPr>
          <w:rtl/>
        </w:rPr>
      </w:pPr>
      <w:r>
        <w:rPr>
          <w:rtl/>
        </w:rPr>
        <w:t>8</w:t>
      </w:r>
      <w:r w:rsidR="00C20306">
        <w:rPr>
          <w:rtl/>
        </w:rPr>
        <w:t xml:space="preserve"> </w:t>
      </w:r>
      <w:r>
        <w:rPr>
          <w:rtl/>
        </w:rPr>
        <w:t xml:space="preserve">סליקא לאיגרא ורמא קלא, </w:t>
      </w:r>
    </w:p>
    <w:p w:rsidR="00E80069" w:rsidRDefault="00E80069" w:rsidP="00F24092">
      <w:pPr>
        <w:pStyle w:val="aa"/>
        <w:rPr>
          <w:rtl/>
        </w:rPr>
      </w:pPr>
      <w:r>
        <w:rPr>
          <w:rtl/>
        </w:rPr>
        <w:t>9</w:t>
      </w:r>
      <w:r w:rsidR="00C20306">
        <w:rPr>
          <w:rtl/>
        </w:rPr>
        <w:t xml:space="preserve"> </w:t>
      </w:r>
      <w:r>
        <w:rPr>
          <w:rtl/>
        </w:rPr>
        <w:t xml:space="preserve">אמרה: כל מאן דאתי ואמר מבית חשמונאי קאתינא - עבדא הוא, </w:t>
      </w:r>
    </w:p>
    <w:p w:rsidR="00E80069" w:rsidRDefault="00E80069" w:rsidP="00F24092">
      <w:pPr>
        <w:pStyle w:val="aa"/>
        <w:rPr>
          <w:rtl/>
        </w:rPr>
      </w:pPr>
      <w:r>
        <w:rPr>
          <w:rtl/>
        </w:rPr>
        <w:t xml:space="preserve">10 דלא אישתיירא מינייהו אלא ההיא ינוקתא, </w:t>
      </w:r>
    </w:p>
    <w:p w:rsidR="00E80069" w:rsidRDefault="00E80069" w:rsidP="00F24092">
      <w:pPr>
        <w:pStyle w:val="aa"/>
        <w:rPr>
          <w:rtl/>
        </w:rPr>
      </w:pPr>
      <w:r>
        <w:rPr>
          <w:rtl/>
        </w:rPr>
        <w:t xml:space="preserve">11 וההיא ינוקתא נפלה מאיגרא לארעא. </w:t>
      </w:r>
    </w:p>
    <w:p w:rsidR="00E80069" w:rsidRDefault="00E80069" w:rsidP="00F24092">
      <w:pPr>
        <w:pStyle w:val="aa"/>
        <w:rPr>
          <w:rtl/>
        </w:rPr>
      </w:pPr>
      <w:r>
        <w:rPr>
          <w:rtl/>
        </w:rPr>
        <w:t xml:space="preserve">12 טמנה שבע שנין בדובשא. </w:t>
      </w:r>
    </w:p>
    <w:p w:rsidR="00E80069" w:rsidRDefault="00E80069" w:rsidP="00F24092">
      <w:pPr>
        <w:pStyle w:val="aa"/>
        <w:rPr>
          <w:rFonts w:ascii="Arial" w:hAnsi="Arial"/>
          <w:rtl/>
        </w:rPr>
      </w:pPr>
      <w:r>
        <w:rPr>
          <w:rtl/>
        </w:rPr>
        <w:t xml:space="preserve">13 </w:t>
      </w:r>
      <w:r>
        <w:rPr>
          <w:rFonts w:ascii="Arial" w:hAnsi="Arial"/>
          <w:rtl/>
        </w:rPr>
        <w:t xml:space="preserve">איכא דאמרי: בא עליה, </w:t>
      </w:r>
    </w:p>
    <w:p w:rsidR="00E80069" w:rsidRDefault="00E80069" w:rsidP="00F24092">
      <w:pPr>
        <w:pStyle w:val="aa"/>
        <w:rPr>
          <w:rFonts w:ascii="Arial" w:hAnsi="Arial"/>
          <w:rtl/>
        </w:rPr>
      </w:pPr>
      <w:r>
        <w:rPr>
          <w:rFonts w:ascii="Arial" w:hAnsi="Arial"/>
          <w:rtl/>
        </w:rPr>
        <w:t xml:space="preserve">14 איכא דאמרי: לא בא עליה. </w:t>
      </w:r>
    </w:p>
    <w:p w:rsidR="00E80069" w:rsidRDefault="00E80069" w:rsidP="00F24092">
      <w:pPr>
        <w:pStyle w:val="aa"/>
        <w:rPr>
          <w:rFonts w:ascii="Arial" w:hAnsi="Arial"/>
          <w:rtl/>
        </w:rPr>
      </w:pPr>
      <w:r>
        <w:rPr>
          <w:rFonts w:ascii="Arial" w:hAnsi="Arial"/>
          <w:rtl/>
        </w:rPr>
        <w:t xml:space="preserve">15 דאמרי לה בא עליה, הא דטמנה - ליתוביה ליצריה; </w:t>
      </w:r>
    </w:p>
    <w:p w:rsidR="00E80069" w:rsidRDefault="00E80069" w:rsidP="00F24092">
      <w:pPr>
        <w:pStyle w:val="aa"/>
        <w:rPr>
          <w:rFonts w:ascii="Arial" w:hAnsi="Arial"/>
          <w:rtl/>
        </w:rPr>
      </w:pPr>
      <w:r>
        <w:rPr>
          <w:rFonts w:ascii="Arial" w:hAnsi="Arial"/>
          <w:rtl/>
        </w:rPr>
        <w:t xml:space="preserve">16 ודאמרי לה לא בא עליה, האי דטמנה - כי היכי דנאמרו: בת מלך נסב. </w:t>
      </w:r>
    </w:p>
    <w:p w:rsidR="00E80069" w:rsidRDefault="00E80069" w:rsidP="00F24092">
      <w:pPr>
        <w:pStyle w:val="aa"/>
        <w:rPr>
          <w:rtl/>
        </w:rPr>
      </w:pPr>
    </w:p>
    <w:p w:rsidR="00E80069" w:rsidRDefault="00E80069" w:rsidP="00F24092">
      <w:pPr>
        <w:pStyle w:val="aa"/>
        <w:rPr>
          <w:rtl/>
        </w:rPr>
      </w:pPr>
      <w:r>
        <w:rPr>
          <w:rtl/>
        </w:rPr>
        <w:t xml:space="preserve">17 אמר: מאן דריש מקרב אחיך תשים עליך מלך? רבנן, </w:t>
      </w:r>
    </w:p>
    <w:p w:rsidR="00E80069" w:rsidRDefault="00E80069" w:rsidP="00F24092">
      <w:pPr>
        <w:pStyle w:val="aa"/>
        <w:rPr>
          <w:rtl/>
        </w:rPr>
      </w:pPr>
      <w:r>
        <w:rPr>
          <w:rtl/>
        </w:rPr>
        <w:t xml:space="preserve">18 קם קטלינהו לכולהו רבנן, </w:t>
      </w:r>
    </w:p>
    <w:p w:rsidR="00E80069" w:rsidRDefault="00E80069" w:rsidP="00F24092">
      <w:pPr>
        <w:pStyle w:val="aa"/>
        <w:rPr>
          <w:rtl/>
        </w:rPr>
      </w:pPr>
      <w:r>
        <w:rPr>
          <w:rtl/>
        </w:rPr>
        <w:t xml:space="preserve">19 שבקיה לבבא בן בוטא למשקל עצה מניה. </w:t>
      </w:r>
    </w:p>
    <w:p w:rsidR="00E80069" w:rsidRDefault="00E80069" w:rsidP="00F24092">
      <w:pPr>
        <w:pStyle w:val="aa"/>
        <w:rPr>
          <w:rtl/>
        </w:rPr>
      </w:pPr>
      <w:r>
        <w:rPr>
          <w:rtl/>
        </w:rPr>
        <w:t>20 אהדר ליה כלילא דיילי</w:t>
      </w:r>
      <w:r w:rsidR="00F24092">
        <w:rPr>
          <w:rStyle w:val="a7"/>
          <w:rtl/>
        </w:rPr>
        <w:footnoteReference w:id="3"/>
      </w:r>
      <w:r>
        <w:rPr>
          <w:rtl/>
        </w:rPr>
        <w:t xml:space="preserve">, </w:t>
      </w:r>
    </w:p>
    <w:p w:rsidR="00E80069" w:rsidRDefault="00E80069" w:rsidP="00F24092">
      <w:pPr>
        <w:pStyle w:val="aa"/>
        <w:rPr>
          <w:rtl/>
        </w:rPr>
      </w:pPr>
      <w:r>
        <w:rPr>
          <w:rtl/>
        </w:rPr>
        <w:t xml:space="preserve">21 נקרינהו לעיניה. </w:t>
      </w:r>
    </w:p>
    <w:p w:rsidR="00E80069" w:rsidRDefault="00E80069" w:rsidP="00F24092">
      <w:pPr>
        <w:pStyle w:val="aa"/>
        <w:rPr>
          <w:rtl/>
        </w:rPr>
      </w:pPr>
    </w:p>
    <w:p w:rsidR="00E80069" w:rsidRDefault="00E80069" w:rsidP="00F24092">
      <w:pPr>
        <w:pStyle w:val="aa"/>
        <w:rPr>
          <w:rtl/>
        </w:rPr>
      </w:pPr>
      <w:r>
        <w:rPr>
          <w:rtl/>
        </w:rPr>
        <w:t xml:space="preserve">22 יומא חד אתא ויתיב קמיה, </w:t>
      </w:r>
    </w:p>
    <w:p w:rsidR="00E80069" w:rsidRDefault="00E80069" w:rsidP="00F24092">
      <w:pPr>
        <w:pStyle w:val="aa"/>
        <w:rPr>
          <w:rtl/>
        </w:rPr>
      </w:pPr>
      <w:r>
        <w:rPr>
          <w:rtl/>
        </w:rPr>
        <w:t xml:space="preserve">23 אמר: חזי מר האי עבדא בישא מאי קא עביד! </w:t>
      </w:r>
    </w:p>
    <w:p w:rsidR="00E80069" w:rsidRDefault="00E80069" w:rsidP="00F24092">
      <w:pPr>
        <w:pStyle w:val="aa"/>
        <w:rPr>
          <w:rtl/>
        </w:rPr>
      </w:pPr>
      <w:r>
        <w:rPr>
          <w:rtl/>
        </w:rPr>
        <w:t xml:space="preserve">24 אמר ליה: מאי אעביד ליה? </w:t>
      </w:r>
    </w:p>
    <w:p w:rsidR="00E80069" w:rsidRDefault="00E80069" w:rsidP="00F24092">
      <w:pPr>
        <w:pStyle w:val="aa"/>
        <w:rPr>
          <w:rtl/>
        </w:rPr>
      </w:pPr>
      <w:r>
        <w:rPr>
          <w:rtl/>
        </w:rPr>
        <w:t xml:space="preserve">25 א"ל: נלטייה מר! </w:t>
      </w:r>
    </w:p>
    <w:p w:rsidR="00E80069" w:rsidRDefault="00E80069" w:rsidP="00F24092">
      <w:pPr>
        <w:pStyle w:val="aa"/>
        <w:rPr>
          <w:rtl/>
        </w:rPr>
      </w:pPr>
      <w:r>
        <w:rPr>
          <w:rtl/>
        </w:rPr>
        <w:t xml:space="preserve">26 אמר ליה, [כתיב:] גם במדעך מלך אל תקלל. </w:t>
      </w:r>
    </w:p>
    <w:p w:rsidR="00E80069" w:rsidRDefault="00E80069" w:rsidP="00F24092">
      <w:pPr>
        <w:pStyle w:val="aa"/>
        <w:rPr>
          <w:rtl/>
        </w:rPr>
      </w:pPr>
      <w:r>
        <w:rPr>
          <w:rtl/>
        </w:rPr>
        <w:t>27 אמר ליה: האי לאו מלך הוא!</w:t>
      </w:r>
    </w:p>
    <w:p w:rsidR="00E80069" w:rsidRDefault="00E80069" w:rsidP="00F24092">
      <w:pPr>
        <w:pStyle w:val="aa"/>
        <w:rPr>
          <w:rtl/>
        </w:rPr>
      </w:pPr>
      <w:r>
        <w:rPr>
          <w:rtl/>
        </w:rPr>
        <w:t xml:space="preserve">28 א"ל: וליהוי עשיר בעלמא, </w:t>
      </w:r>
    </w:p>
    <w:p w:rsidR="00E80069" w:rsidRDefault="00E80069" w:rsidP="00F24092">
      <w:pPr>
        <w:pStyle w:val="aa"/>
        <w:rPr>
          <w:rtl/>
        </w:rPr>
      </w:pPr>
      <w:r>
        <w:rPr>
          <w:rtl/>
        </w:rPr>
        <w:t>29 וכתיב: ובחדרי משכבך אל תקלל עשיר,</w:t>
      </w:r>
    </w:p>
    <w:p w:rsidR="00E80069" w:rsidRDefault="00E80069" w:rsidP="00F24092">
      <w:pPr>
        <w:pStyle w:val="aa"/>
        <w:rPr>
          <w:rtl/>
        </w:rPr>
      </w:pPr>
      <w:r>
        <w:rPr>
          <w:rtl/>
        </w:rPr>
        <w:t xml:space="preserve">30 ולא יהא אלא נשיא, </w:t>
      </w:r>
    </w:p>
    <w:p w:rsidR="00E80069" w:rsidRDefault="00E80069" w:rsidP="00F24092">
      <w:pPr>
        <w:pStyle w:val="aa"/>
        <w:rPr>
          <w:rtl/>
        </w:rPr>
      </w:pPr>
      <w:r>
        <w:rPr>
          <w:rtl/>
        </w:rPr>
        <w:t xml:space="preserve">31 וכתיב: ונשיא בעמך לא תאור. </w:t>
      </w:r>
    </w:p>
    <w:p w:rsidR="00E80069" w:rsidRDefault="00E80069" w:rsidP="00F24092">
      <w:pPr>
        <w:pStyle w:val="aa"/>
        <w:rPr>
          <w:rtl/>
        </w:rPr>
      </w:pPr>
      <w:r>
        <w:rPr>
          <w:rtl/>
        </w:rPr>
        <w:t>32 א"ל: בעושה מעשה עמך</w:t>
      </w:r>
      <w:bookmarkStart w:id="3" w:name="_Ref65950098"/>
      <w:r>
        <w:rPr>
          <w:rtl/>
        </w:rPr>
        <w:t>,</w:t>
      </w:r>
      <w:bookmarkEnd w:id="3"/>
    </w:p>
    <w:p w:rsidR="00E80069" w:rsidRDefault="00E80069" w:rsidP="00F24092">
      <w:pPr>
        <w:pStyle w:val="aa"/>
        <w:rPr>
          <w:rtl/>
        </w:rPr>
      </w:pPr>
      <w:r>
        <w:rPr>
          <w:rtl/>
        </w:rPr>
        <w:t xml:space="preserve">33 והאי לאו עושה מעשה עמך! </w:t>
      </w:r>
    </w:p>
    <w:p w:rsidR="00E80069" w:rsidRDefault="00E80069" w:rsidP="00F24092">
      <w:pPr>
        <w:pStyle w:val="aa"/>
        <w:rPr>
          <w:rtl/>
        </w:rPr>
      </w:pPr>
      <w:r>
        <w:rPr>
          <w:rtl/>
        </w:rPr>
        <w:t xml:space="preserve">34 א"ל: מסתפינא מיניה. </w:t>
      </w:r>
    </w:p>
    <w:p w:rsidR="00E80069" w:rsidRDefault="00E80069" w:rsidP="00F24092">
      <w:pPr>
        <w:pStyle w:val="aa"/>
        <w:rPr>
          <w:rtl/>
        </w:rPr>
      </w:pPr>
      <w:r>
        <w:rPr>
          <w:rtl/>
        </w:rPr>
        <w:t xml:space="preserve">35 א"ל: ליכא איניש דאזיל דלימא ליה, דאנא ואת יתיבנא. </w:t>
      </w:r>
    </w:p>
    <w:p w:rsidR="00E80069" w:rsidRDefault="00E80069" w:rsidP="00F24092">
      <w:pPr>
        <w:pStyle w:val="aa"/>
        <w:rPr>
          <w:rtl/>
        </w:rPr>
      </w:pPr>
      <w:r>
        <w:rPr>
          <w:rtl/>
        </w:rPr>
        <w:t xml:space="preserve">36 א"ל, כתיב: כי עוף השמים יוליך את הקול ובעל כנפים יגיד דבר. </w:t>
      </w:r>
    </w:p>
    <w:p w:rsidR="00E80069" w:rsidRDefault="00E80069" w:rsidP="00F24092">
      <w:pPr>
        <w:pStyle w:val="aa"/>
        <w:rPr>
          <w:rtl/>
        </w:rPr>
      </w:pPr>
      <w:r>
        <w:rPr>
          <w:rtl/>
        </w:rPr>
        <w:t xml:space="preserve">37 א"ל: אנא הוא, אי הואי ידענא דזהרי רבנן כולי האי לא הוה קטילנא להו, </w:t>
      </w:r>
    </w:p>
    <w:p w:rsidR="00E80069" w:rsidRDefault="00E80069" w:rsidP="00F24092">
      <w:pPr>
        <w:pStyle w:val="aa"/>
        <w:rPr>
          <w:rtl/>
        </w:rPr>
      </w:pPr>
      <w:r>
        <w:rPr>
          <w:rtl/>
        </w:rPr>
        <w:t xml:space="preserve">38 השתא מאי תקנתיה דההוא גברא? </w:t>
      </w:r>
    </w:p>
    <w:p w:rsidR="00E80069" w:rsidRDefault="00E80069" w:rsidP="00F24092">
      <w:pPr>
        <w:pStyle w:val="aa"/>
        <w:rPr>
          <w:rtl/>
        </w:rPr>
      </w:pPr>
      <w:r>
        <w:rPr>
          <w:rtl/>
        </w:rPr>
        <w:t xml:space="preserve">39 א"ל: הוא כבה אורו של עולם, דכתיב: כי נר מצוה ותורה אור, </w:t>
      </w:r>
    </w:p>
    <w:p w:rsidR="00E80069" w:rsidRDefault="00E80069" w:rsidP="00F24092">
      <w:pPr>
        <w:pStyle w:val="aa"/>
        <w:rPr>
          <w:rtl/>
        </w:rPr>
      </w:pPr>
      <w:r>
        <w:rPr>
          <w:rtl/>
        </w:rPr>
        <w:t xml:space="preserve">40 ילך ויעסוק באורו של עולם, דכתיב: ונהרו אליו כל הגוים. </w:t>
      </w:r>
    </w:p>
    <w:p w:rsidR="00E80069" w:rsidRDefault="00E80069" w:rsidP="00F24092">
      <w:pPr>
        <w:pStyle w:val="aa"/>
        <w:rPr>
          <w:rtl/>
        </w:rPr>
      </w:pPr>
      <w:r>
        <w:rPr>
          <w:rtl/>
        </w:rPr>
        <w:t xml:space="preserve">41 איכא דאמרי, הכי א"ל: הוא סימא עינו של עולם, דכתיב: והיה אם מעיני העדה, </w:t>
      </w:r>
    </w:p>
    <w:p w:rsidR="00E80069" w:rsidRDefault="00E80069" w:rsidP="00F24092">
      <w:pPr>
        <w:pStyle w:val="aa"/>
        <w:rPr>
          <w:rtl/>
        </w:rPr>
      </w:pPr>
      <w:r>
        <w:rPr>
          <w:rtl/>
        </w:rPr>
        <w:t xml:space="preserve">42 ילך ויתעסק בעינו של עולם, דכתיב: הנני מחלל את מקדשי גאון עוזכם מחמד עיניכם. </w:t>
      </w:r>
    </w:p>
    <w:p w:rsidR="00E80069" w:rsidRDefault="00E80069" w:rsidP="00F24092">
      <w:pPr>
        <w:pStyle w:val="aa"/>
        <w:rPr>
          <w:rtl/>
        </w:rPr>
      </w:pPr>
      <w:r>
        <w:rPr>
          <w:rtl/>
        </w:rPr>
        <w:t xml:space="preserve">43 א"ל: מסתפינא ממלכותא, </w:t>
      </w:r>
    </w:p>
    <w:p w:rsidR="00E80069" w:rsidRDefault="00E80069" w:rsidP="00F24092">
      <w:pPr>
        <w:pStyle w:val="aa"/>
        <w:rPr>
          <w:rtl/>
        </w:rPr>
      </w:pPr>
      <w:r>
        <w:rPr>
          <w:rtl/>
        </w:rPr>
        <w:t xml:space="preserve">44 א"ל: שדר שליחא, וליזיל שתא וליעכב שתא ולהדר שתא, אדהכי והכי סתרית [ליה] ובניית [ליה]. </w:t>
      </w:r>
    </w:p>
    <w:p w:rsidR="00E80069" w:rsidRDefault="00E80069" w:rsidP="00F24092">
      <w:pPr>
        <w:pStyle w:val="aa"/>
        <w:rPr>
          <w:rtl/>
        </w:rPr>
      </w:pPr>
    </w:p>
    <w:p w:rsidR="00E80069" w:rsidRDefault="00E80069" w:rsidP="00F24092">
      <w:pPr>
        <w:pStyle w:val="aa"/>
        <w:rPr>
          <w:rtl/>
        </w:rPr>
      </w:pPr>
      <w:r>
        <w:rPr>
          <w:rtl/>
        </w:rPr>
        <w:t xml:space="preserve">45 עבד הכי. </w:t>
      </w:r>
    </w:p>
    <w:p w:rsidR="00E80069" w:rsidRDefault="00E80069" w:rsidP="00F24092">
      <w:pPr>
        <w:pStyle w:val="aa"/>
        <w:rPr>
          <w:rtl/>
        </w:rPr>
      </w:pPr>
      <w:r>
        <w:rPr>
          <w:rtl/>
        </w:rPr>
        <w:t xml:space="preserve">46 שלחו ליה: אם לא סתרתה אל תסתור, ואם סתרתה אל תבני, </w:t>
      </w:r>
    </w:p>
    <w:p w:rsidR="00E80069" w:rsidRDefault="00E80069" w:rsidP="00F24092">
      <w:pPr>
        <w:pStyle w:val="aa"/>
        <w:rPr>
          <w:rtl/>
        </w:rPr>
      </w:pPr>
      <w:r>
        <w:rPr>
          <w:rtl/>
        </w:rPr>
        <w:t xml:space="preserve">47 ואם סתרתה ובנית, עבדי בישא בתר דעבדין מתמלכין, </w:t>
      </w:r>
    </w:p>
    <w:p w:rsidR="00E80069" w:rsidRDefault="00E80069" w:rsidP="00F24092">
      <w:pPr>
        <w:pStyle w:val="aa"/>
        <w:rPr>
          <w:rtl/>
        </w:rPr>
      </w:pPr>
      <w:r>
        <w:rPr>
          <w:rtl/>
        </w:rPr>
        <w:t xml:space="preserve">48 אם זיינך עלך ספרך כאן, לא רכא ולא בר רכא, </w:t>
      </w:r>
    </w:p>
    <w:p w:rsidR="00E80069" w:rsidRDefault="00E80069" w:rsidP="00F24092">
      <w:pPr>
        <w:pStyle w:val="aa"/>
        <w:rPr>
          <w:rtl/>
        </w:rPr>
      </w:pPr>
      <w:r>
        <w:rPr>
          <w:rtl/>
        </w:rPr>
        <w:t>49 הורדוס [עבדא] קלניא מתעביד.</w:t>
      </w:r>
    </w:p>
    <w:p w:rsidR="00E80069" w:rsidRDefault="00E80069" w:rsidP="00F24092">
      <w:pPr>
        <w:pStyle w:val="aa"/>
        <w:rPr>
          <w:rFonts w:ascii="Arial" w:hAnsi="Arial"/>
          <w:rtl/>
        </w:rPr>
      </w:pPr>
      <w:r>
        <w:rPr>
          <w:rtl/>
        </w:rPr>
        <w:t xml:space="preserve">50 </w:t>
      </w:r>
      <w:r>
        <w:rPr>
          <w:rFonts w:ascii="Arial" w:hAnsi="Arial"/>
          <w:rtl/>
        </w:rPr>
        <w:t xml:space="preserve">מאי רכא? מלכותא, דכתיב: אנכי היום רך ומשוח מלך. </w:t>
      </w:r>
    </w:p>
    <w:p w:rsidR="00E80069" w:rsidRDefault="00E80069" w:rsidP="00F24092">
      <w:pPr>
        <w:pStyle w:val="aa"/>
        <w:rPr>
          <w:rFonts w:ascii="Arial" w:hAnsi="Arial"/>
          <w:rtl/>
        </w:rPr>
      </w:pPr>
      <w:r>
        <w:rPr>
          <w:rFonts w:ascii="Arial" w:hAnsi="Arial"/>
          <w:rtl/>
        </w:rPr>
        <w:t xml:space="preserve">51 ואי בעית אימא, מהכא: ויקראו לפניו אברך. </w:t>
      </w:r>
    </w:p>
    <w:p w:rsidR="00E80069" w:rsidRDefault="00E80069" w:rsidP="00F24092">
      <w:pPr>
        <w:pStyle w:val="aa"/>
        <w:rPr>
          <w:rtl/>
        </w:rPr>
      </w:pPr>
    </w:p>
    <w:p w:rsidR="00E80069" w:rsidRDefault="00E80069" w:rsidP="00F24092">
      <w:pPr>
        <w:pStyle w:val="aa"/>
        <w:rPr>
          <w:rtl/>
        </w:rPr>
      </w:pPr>
      <w:r>
        <w:rPr>
          <w:rtl/>
        </w:rPr>
        <w:t xml:space="preserve">52 אמרי: מי שלא ראה בנין הורדוס, לא ראה בנין נאה [מימיו]. </w:t>
      </w:r>
    </w:p>
    <w:p w:rsidR="00E80069" w:rsidRDefault="00E80069" w:rsidP="00F24092">
      <w:pPr>
        <w:pStyle w:val="aa"/>
        <w:rPr>
          <w:rtl/>
        </w:rPr>
      </w:pPr>
      <w:r>
        <w:rPr>
          <w:rtl/>
        </w:rPr>
        <w:t xml:space="preserve">53 במאי בנייה? אמר רבה: באבני שישא ומרמרא. </w:t>
      </w:r>
    </w:p>
    <w:p w:rsidR="00E80069" w:rsidRDefault="00E80069" w:rsidP="00F24092">
      <w:pPr>
        <w:pStyle w:val="aa"/>
        <w:rPr>
          <w:rtl/>
        </w:rPr>
      </w:pPr>
      <w:r>
        <w:rPr>
          <w:rtl/>
        </w:rPr>
        <w:t xml:space="preserve">54 איכא דאמרי: באבני כוחלא, שישא ומרמרא. </w:t>
      </w:r>
    </w:p>
    <w:p w:rsidR="00E80069" w:rsidRDefault="00E80069" w:rsidP="00F24092">
      <w:pPr>
        <w:pStyle w:val="aa"/>
        <w:rPr>
          <w:rtl/>
        </w:rPr>
      </w:pPr>
      <w:r>
        <w:rPr>
          <w:rtl/>
        </w:rPr>
        <w:t xml:space="preserve">55 אפיק שפה ועייל שפה, כי היכי דנקביל סידא. </w:t>
      </w:r>
    </w:p>
    <w:p w:rsidR="00E80069" w:rsidRDefault="00E80069" w:rsidP="00F24092">
      <w:pPr>
        <w:pStyle w:val="aa"/>
        <w:rPr>
          <w:rtl/>
        </w:rPr>
      </w:pPr>
      <w:r>
        <w:rPr>
          <w:rtl/>
        </w:rPr>
        <w:t xml:space="preserve">56 סבר למשעייה בדהבא, אמרו ליה רבנן: שבקיה, דהכי שפיר טפי, דמיחזי כי אידוותא דימא... </w:t>
      </w:r>
    </w:p>
    <w:p w:rsidR="005726CA" w:rsidRDefault="005726CA" w:rsidP="00B00998">
      <w:pPr>
        <w:pStyle w:val="21"/>
        <w:rPr>
          <w:rtl/>
        </w:rPr>
      </w:pPr>
    </w:p>
    <w:p w:rsidR="005726CA" w:rsidRDefault="005726CA" w:rsidP="00B00998">
      <w:pPr>
        <w:pStyle w:val="21"/>
        <w:rPr>
          <w:rtl/>
        </w:rPr>
      </w:pPr>
    </w:p>
    <w:p w:rsidR="00E80069" w:rsidRDefault="00B00998" w:rsidP="00B00998">
      <w:pPr>
        <w:pStyle w:val="21"/>
        <w:rPr>
          <w:rtl/>
        </w:rPr>
      </w:pPr>
      <w:r>
        <w:rPr>
          <w:rtl/>
        </w:rPr>
        <w:t xml:space="preserve">ג. </w:t>
      </w:r>
      <w:r w:rsidR="00E80069">
        <w:rPr>
          <w:rtl/>
        </w:rPr>
        <w:t>התמות העיקריות של הסיפור</w:t>
      </w:r>
    </w:p>
    <w:p w:rsidR="008F6B88" w:rsidRDefault="008F6B88" w:rsidP="008F6B88">
      <w:pPr>
        <w:pStyle w:val="31"/>
        <w:rPr>
          <w:rtl/>
        </w:rPr>
      </w:pPr>
      <w:r>
        <w:rPr>
          <w:rtl/>
        </w:rPr>
        <w:t>המילים המנחות בסיפור</w:t>
      </w:r>
    </w:p>
    <w:p w:rsidR="008F6B88" w:rsidRPr="00B00998" w:rsidRDefault="00E80069" w:rsidP="00BF6BD0">
      <w:pPr>
        <w:rPr>
          <w:rtl/>
        </w:rPr>
      </w:pPr>
      <w:r w:rsidRPr="00B00998">
        <w:rPr>
          <w:rtl/>
        </w:rPr>
        <w:t>אגדה זו היא ארוכה ומורכבת ולא נוכל במסגרת זו לעמוד על כל פניה ותכניה. לעת עתה נצביע על שתי תמות עיק</w:t>
      </w:r>
      <w:r w:rsidR="006B6356">
        <w:rPr>
          <w:rtl/>
        </w:rPr>
        <w:t xml:space="preserve">ריות, ששזורות לאורך הסיפור כולו </w:t>
      </w:r>
      <w:r w:rsidRPr="00B00998">
        <w:rPr>
          <w:rtl/>
        </w:rPr>
        <w:t>ומבוטאות באמצעות מילים מנחות שחוזרות בו</w:t>
      </w:r>
      <w:r w:rsidR="008B1EBC">
        <w:rPr>
          <w:rtl/>
        </w:rPr>
        <w:t>: עבד</w:t>
      </w:r>
      <w:r w:rsidR="0036799D">
        <w:rPr>
          <w:rtl/>
        </w:rPr>
        <w:t>-</w:t>
      </w:r>
      <w:r w:rsidR="008B1EBC">
        <w:rPr>
          <w:rtl/>
        </w:rPr>
        <w:t>מלך</w:t>
      </w:r>
      <w:r w:rsidR="0036799D">
        <w:rPr>
          <w:rtl/>
        </w:rPr>
        <w:t>,</w:t>
      </w:r>
      <w:r w:rsidR="008B1EBC">
        <w:rPr>
          <w:rtl/>
        </w:rPr>
        <w:t xml:space="preserve"> ו</w:t>
      </w:r>
      <w:r w:rsidR="006B6356">
        <w:rPr>
          <w:rtl/>
        </w:rPr>
        <w:t>ְ</w:t>
      </w:r>
      <w:r w:rsidR="008B1EBC">
        <w:rPr>
          <w:rtl/>
        </w:rPr>
        <w:t>עין</w:t>
      </w:r>
      <w:r w:rsidR="0036799D">
        <w:rPr>
          <w:rtl/>
        </w:rPr>
        <w:t>-</w:t>
      </w:r>
      <w:r w:rsidR="008B1EBC">
        <w:rPr>
          <w:rtl/>
        </w:rPr>
        <w:t>ראיה</w:t>
      </w:r>
      <w:r w:rsidR="0036799D">
        <w:rPr>
          <w:rtl/>
        </w:rPr>
        <w:t>-</w:t>
      </w:r>
      <w:r w:rsidR="008B1EBC">
        <w:rPr>
          <w:rtl/>
        </w:rPr>
        <w:t>שמיעה.</w:t>
      </w:r>
    </w:p>
    <w:p w:rsidR="005726CA" w:rsidRDefault="005726CA" w:rsidP="008F6B88">
      <w:pPr>
        <w:pStyle w:val="31"/>
        <w:rPr>
          <w:rtl/>
        </w:rPr>
      </w:pPr>
    </w:p>
    <w:p w:rsidR="00E80069" w:rsidRPr="00B00998" w:rsidRDefault="00E80069" w:rsidP="008F6B88">
      <w:pPr>
        <w:pStyle w:val="31"/>
        <w:rPr>
          <w:rtl/>
        </w:rPr>
      </w:pPr>
      <w:r w:rsidRPr="00B00998">
        <w:rPr>
          <w:rtl/>
        </w:rPr>
        <w:t>עבד-מלך</w:t>
      </w:r>
      <w:r w:rsidR="008B1EBC">
        <w:rPr>
          <w:rStyle w:val="a7"/>
          <w:rtl/>
        </w:rPr>
        <w:footnoteReference w:id="4"/>
      </w:r>
    </w:p>
    <w:p w:rsidR="00E80069" w:rsidRPr="00B00998" w:rsidRDefault="00E80069" w:rsidP="008F6B88">
      <w:pPr>
        <w:rPr>
          <w:rtl/>
        </w:rPr>
      </w:pPr>
      <w:r w:rsidRPr="00B00998">
        <w:rPr>
          <w:rtl/>
        </w:rPr>
        <w:t xml:space="preserve">השורש ע.ב.ד., במשמעות של </w:t>
      </w:r>
      <w:r w:rsidR="008C136B">
        <w:rPr>
          <w:rtl/>
        </w:rPr>
        <w:t>עבדות, מופיע בסיפור שש פעמים (שורות</w:t>
      </w:r>
      <w:r w:rsidRPr="00B00998">
        <w:rPr>
          <w:rtl/>
        </w:rPr>
        <w:t xml:space="preserve"> 1, 4, 9, 23, 46, 48)</w:t>
      </w:r>
      <w:r w:rsidR="008F6B88">
        <w:rPr>
          <w:rStyle w:val="a7"/>
          <w:rtl/>
        </w:rPr>
        <w:footnoteReference w:id="5"/>
      </w:r>
      <w:r w:rsidRPr="00B00998">
        <w:rPr>
          <w:rtl/>
        </w:rPr>
        <w:t>. השורש מ.ל.כ., במשמעות של מ</w:t>
      </w:r>
      <w:r w:rsidR="008C136B">
        <w:rPr>
          <w:rtl/>
        </w:rPr>
        <w:t>לכות, מופיע שבע פעמים בסיפור (</w:t>
      </w:r>
      <w:r w:rsidRPr="00B00998">
        <w:rPr>
          <w:rtl/>
        </w:rPr>
        <w:t>16, 17, 26, 27, 43, 50, 51).</w:t>
      </w:r>
    </w:p>
    <w:p w:rsidR="008C136B" w:rsidRDefault="00E80069" w:rsidP="001C5D06">
      <w:pPr>
        <w:rPr>
          <w:rtl/>
        </w:rPr>
      </w:pPr>
      <w:r w:rsidRPr="00B00998">
        <w:rPr>
          <w:rtl/>
        </w:rPr>
        <w:t xml:space="preserve">הורדוס הינו במקורו עבד, ששואף למלוך, וכשנופלת לידיו הזדמנות הוא נוטל את המלכות בכוח, תוך הריגת כל משפחת המלוכה. לאורך כל הסיפור קיים מתח סביב שאלת מעמדו של הורדוס כמלך ומידת הלגיטימציה של מלכותו: האם העבד שנטל בכוח את המלוכה אכן הופך למלך, או שבמהותו </w:t>
      </w:r>
      <w:r w:rsidR="008C136B">
        <w:rPr>
          <w:rtl/>
        </w:rPr>
        <w:t xml:space="preserve">הוא </w:t>
      </w:r>
      <w:r w:rsidRPr="00B00998">
        <w:rPr>
          <w:rtl/>
        </w:rPr>
        <w:t xml:space="preserve">עדיין נותר עבד? </w:t>
      </w:r>
      <w:r w:rsidR="001C5D06">
        <w:rPr>
          <w:rtl/>
        </w:rPr>
        <w:t>השאלה הזו מתחדדת לאור העובדה ש</w:t>
      </w:r>
      <w:r w:rsidR="00BF6BD0">
        <w:rPr>
          <w:rtl/>
        </w:rPr>
        <w:t>המלכות, בשל מעמדה החיצוני מחד</w:t>
      </w:r>
      <w:r w:rsidR="00721F17" w:rsidRPr="00B00998">
        <w:rPr>
          <w:rtl/>
        </w:rPr>
        <w:t xml:space="preserve"> ושלטונה הבלתי מעורער מאידך, מהווה מעין אספקלריא שמשקפת את האמת, מעבר לכל האשליות והתחפושות.</w:t>
      </w:r>
      <w:r w:rsidR="00721F17">
        <w:rPr>
          <w:rtl/>
        </w:rPr>
        <w:t xml:space="preserve"> </w:t>
      </w:r>
      <w:r w:rsidR="00721F17" w:rsidRPr="00B00998">
        <w:rPr>
          <w:rtl/>
        </w:rPr>
        <w:t>מתח זה מובע, בין השאר, על ידי השימוש הרב</w:t>
      </w:r>
      <w:r w:rsidR="00721F17">
        <w:rPr>
          <w:rtl/>
        </w:rPr>
        <w:t xml:space="preserve"> בשתי המילים המנחות ההפוכות "מלך" ו"עבד"</w:t>
      </w:r>
    </w:p>
    <w:p w:rsidR="00E80069" w:rsidRPr="00B00998" w:rsidRDefault="00E80069" w:rsidP="00C46176">
      <w:pPr>
        <w:rPr>
          <w:rtl/>
        </w:rPr>
      </w:pPr>
      <w:r w:rsidRPr="00B00998">
        <w:rPr>
          <w:rtl/>
        </w:rPr>
        <w:t xml:space="preserve">ערעור מעמדו של הורדוס </w:t>
      </w:r>
      <w:r w:rsidRPr="00EC5AF0">
        <w:rPr>
          <w:rtl/>
        </w:rPr>
        <w:t xml:space="preserve">כמלך מבוטא, מחד, </w:t>
      </w:r>
      <w:r w:rsidRPr="00B00998">
        <w:rPr>
          <w:rtl/>
        </w:rPr>
        <w:t>על ידי מעגלים חיצוניים להורדוס: בת חשמונאי מערערת בהכרזתה את מעמדו של הורדוס וביתו (</w:t>
      </w:r>
      <w:r w:rsidR="008C136B">
        <w:rPr>
          <w:rtl/>
        </w:rPr>
        <w:t>9-11);</w:t>
      </w:r>
      <w:r w:rsidRPr="00B00998">
        <w:rPr>
          <w:rtl/>
        </w:rPr>
        <w:t xml:space="preserve"> בהתאבדותה, היא מונעת את נישואיו עם בית המלוכה הלגיטימי. החכמים מהווים איום על מעמדו של הורדוס בשל דרשת הפסוק השוללת מינוי מלך נכרי. לבסוף, המלכות ה'אמיתית' באותה תקופה, מלכות רומי (המכונה בסיפור 'מלכותא' סתם), מערערת על מעמדו של הורדוס כמלך במשפט המזלזל: "עבדי בישא בתר דעבדין מתמלכין, אם זיינך עלך ספרך כאן, לא רכא ולא בר רכא, </w:t>
      </w:r>
      <w:r w:rsidR="00AA499A">
        <w:rPr>
          <w:rtl/>
        </w:rPr>
        <w:t>הורדוס (עבדא) קלניא מתעביד" (</w:t>
      </w:r>
      <w:r w:rsidR="001C5D06">
        <w:rPr>
          <w:rtl/>
        </w:rPr>
        <w:t xml:space="preserve">46). בכך הם קובעים </w:t>
      </w:r>
      <w:r w:rsidRPr="00B00998">
        <w:rPr>
          <w:rtl/>
        </w:rPr>
        <w:t>שגם אם הורדוס שולט בפועל ביהודה, ואף פועל בניגוד לרצונם, בעיניהם הוא עדיין נותר עבד.</w:t>
      </w:r>
      <w:r w:rsidR="0036799D">
        <w:rPr>
          <w:rtl/>
        </w:rPr>
        <w:t xml:space="preserve"> </w:t>
      </w:r>
      <w:r w:rsidRPr="00B00998">
        <w:rPr>
          <w:rtl/>
        </w:rPr>
        <w:t xml:space="preserve">מאידך, גם בתוך דמותו של הורדוס עצמו קיים המתח, שמתבטא בספק וחוסר ביטחון, המולידים ניסיונות חוזרים ונשנים </w:t>
      </w:r>
      <w:r w:rsidR="00C46176">
        <w:rPr>
          <w:rtl/>
        </w:rPr>
        <w:t xml:space="preserve">על ידי </w:t>
      </w:r>
      <w:r w:rsidRPr="00B00998">
        <w:rPr>
          <w:rtl/>
        </w:rPr>
        <w:t xml:space="preserve">הורדוס לחזק את מעמדו בעיני עצמו ובעיני הסביבה: כשנכשל נסיונו לשאת את בת המלך, מנסה הורדוס (לפחות לאחת הדעות) ליצור לפחות רושם חיצוני של נישואין לבית המלוכה, על ידי טמינת גופתה של בת חשמונאי בדבש. את החכמים, שקיומם מערער על הלגיטימיות של מלכותו הוא הורג, ואת עיני בבא בן בוטא הוא מסמא, ואף מניח כתר קוצים ('כלילא דיילי') על ראשו, שאמור לבטא לעג כלפי החכם, מעשה </w:t>
      </w:r>
      <w:r w:rsidR="00C46176">
        <w:rPr>
          <w:rtl/>
        </w:rPr>
        <w:t>ה</w:t>
      </w:r>
      <w:r w:rsidRPr="00B00998">
        <w:rPr>
          <w:rtl/>
        </w:rPr>
        <w:t>מבטא</w:t>
      </w:r>
      <w:r w:rsidR="001C5D06">
        <w:rPr>
          <w:rtl/>
        </w:rPr>
        <w:t>,</w:t>
      </w:r>
      <w:r w:rsidRPr="00B00998">
        <w:rPr>
          <w:rtl/>
        </w:rPr>
        <w:t xml:space="preserve"> שוב</w:t>
      </w:r>
      <w:r w:rsidR="001C5D06">
        <w:rPr>
          <w:rtl/>
        </w:rPr>
        <w:t>,</w:t>
      </w:r>
      <w:r w:rsidRPr="00B00998">
        <w:rPr>
          <w:rtl/>
        </w:rPr>
        <w:t xml:space="preserve"> את חוסר הביטחון שלו במלכותו.</w:t>
      </w:r>
      <w:r w:rsidR="00C46176">
        <w:rPr>
          <w:rtl/>
        </w:rPr>
        <w:t xml:space="preserve"> </w:t>
      </w:r>
      <w:r w:rsidRPr="00B00998">
        <w:rPr>
          <w:rtl/>
        </w:rPr>
        <w:t xml:space="preserve">השיחה שמנהל הורדוס עם החכם העיור מבלי להזדהות משקפת את חוסר ביטחון של הורדוס בנאמנות נתיניו. בסופה של השיחה חושף הורדוס פן נוסף של חוסר בטחונו העצמי במשפט: "מסתפינא ממלכותא", שמנוסח באופן זהה לדברי </w:t>
      </w:r>
      <w:r w:rsidR="00C46176">
        <w:rPr>
          <w:rtl/>
        </w:rPr>
        <w:t>בבא בן בוטא (</w:t>
      </w:r>
      <w:r w:rsidRPr="00B00998">
        <w:rPr>
          <w:rtl/>
        </w:rPr>
        <w:t xml:space="preserve"> 34) "מסתפינא מיניה", ומשווה באופן אירוני את הורדוס לחכם העיוור שפוחד ממנו. הורדוס חושף שבפנימיותו נשארה המנטליות של העבד, והמלכות היחידה המוחלטת בעיניו היא 'מלכותא' </w:t>
      </w:r>
      <w:r w:rsidR="00F24092" w:rsidRPr="00B00998">
        <w:rPr>
          <w:rtl/>
        </w:rPr>
        <w:t>-</w:t>
      </w:r>
      <w:r w:rsidRPr="00B00998">
        <w:rPr>
          <w:rtl/>
        </w:rPr>
        <w:t xml:space="preserve"> מלכות רומי.</w:t>
      </w:r>
    </w:p>
    <w:p w:rsidR="00651693" w:rsidRDefault="00E80069" w:rsidP="00B00998">
      <w:pPr>
        <w:rPr>
          <w:rtl/>
        </w:rPr>
      </w:pPr>
      <w:r w:rsidRPr="00B00998">
        <w:rPr>
          <w:rtl/>
        </w:rPr>
        <w:t xml:space="preserve">בבא בן בוטא משתמש בפסוק מקהלת י', כ: </w:t>
      </w:r>
    </w:p>
    <w:p w:rsidR="00651693" w:rsidRPr="00651693" w:rsidRDefault="00651693" w:rsidP="00B50BC8">
      <w:pPr>
        <w:pStyle w:val="aa"/>
        <w:rPr>
          <w:rtl/>
        </w:rPr>
      </w:pPr>
      <w:r w:rsidRPr="00651693">
        <w:rPr>
          <w:rtl/>
        </w:rPr>
        <w:t>גַּם בְּמַדָּעֲךָ מֶלֶךְ אַל</w:t>
      </w:r>
      <w:r w:rsidR="00B50BC8">
        <w:rPr>
          <w:rtl/>
        </w:rPr>
        <w:t xml:space="preserve"> </w:t>
      </w:r>
      <w:r w:rsidRPr="00651693">
        <w:rPr>
          <w:rtl/>
        </w:rPr>
        <w:t>תְּקַלֵּל וּבְחַדְרֵי מִשְׁכָּבְךָ אַל</w:t>
      </w:r>
      <w:r w:rsidR="00B50BC8">
        <w:rPr>
          <w:rtl/>
        </w:rPr>
        <w:t xml:space="preserve"> </w:t>
      </w:r>
      <w:r w:rsidRPr="00651693">
        <w:rPr>
          <w:rtl/>
        </w:rPr>
        <w:t>תְּקַלֵּל עָשִׁיר</w:t>
      </w:r>
      <w:r w:rsidR="00B50BC8">
        <w:rPr>
          <w:rtl/>
        </w:rPr>
        <w:t xml:space="preserve"> </w:t>
      </w:r>
      <w:r w:rsidRPr="00651693">
        <w:rPr>
          <w:rtl/>
        </w:rPr>
        <w:t>כִּי עוֹף הַשָּׁמַיִם יוֹלִיךְ אֶת</w:t>
      </w:r>
      <w:r w:rsidR="00B50BC8">
        <w:rPr>
          <w:rtl/>
        </w:rPr>
        <w:t xml:space="preserve"> </w:t>
      </w:r>
      <w:r w:rsidRPr="00651693">
        <w:rPr>
          <w:rtl/>
        </w:rPr>
        <w:t>הַקּוֹל וּבַעַל כְּנָפַיִם יַגֵּיד דָּבָר.</w:t>
      </w:r>
    </w:p>
    <w:p w:rsidR="00E80069" w:rsidRPr="00B00998" w:rsidRDefault="00E80069" w:rsidP="00D47B75">
      <w:pPr>
        <w:rPr>
          <w:rtl/>
        </w:rPr>
      </w:pPr>
      <w:r w:rsidRPr="00B00998">
        <w:rPr>
          <w:rtl/>
        </w:rPr>
        <w:t>בפרק שממנו מצוטט הפסוק קיימים פסוקים נוספים שעיון בהם תורם תרומה משמעותית לתמה של עבד-מלך: "ראיתי עבדים על סוסים ושרים הלכים כעבדים על הארץ" (ז); "אשריך ארץ שמלכך בן חורים..." (יז). קשה להתעלם מזעקתו החרישית של הסיפור כשהוא מפנה ברמיזה לפרק זה.</w:t>
      </w:r>
    </w:p>
    <w:p w:rsidR="00E80069" w:rsidRPr="00B00998" w:rsidRDefault="00E80069" w:rsidP="00802A63">
      <w:pPr>
        <w:rPr>
          <w:rtl/>
        </w:rPr>
      </w:pPr>
      <w:r w:rsidRPr="00B00998">
        <w:rPr>
          <w:rtl/>
        </w:rPr>
        <w:t xml:space="preserve">אמצעי ספרותי נוסף שממחיש בסיפור את המתח במישור עבד-מלך הוא משחק המילים המתוחכם הקיים במשפט שנשלח להורדוס על ידי הרומאים: </w:t>
      </w:r>
      <w:r w:rsidR="002F050F">
        <w:rPr>
          <w:rtl/>
        </w:rPr>
        <w:t>"</w:t>
      </w:r>
      <w:r w:rsidRPr="00B00998">
        <w:rPr>
          <w:rtl/>
        </w:rPr>
        <w:t>עבדי בישא בתר דעבדין מתמלכין</w:t>
      </w:r>
      <w:r w:rsidR="002F050F">
        <w:rPr>
          <w:rtl/>
        </w:rPr>
        <w:t>"</w:t>
      </w:r>
      <w:r w:rsidR="001C5D06">
        <w:rPr>
          <w:rtl/>
        </w:rPr>
        <w:t>;</w:t>
      </w:r>
      <w:r w:rsidRPr="00B00998">
        <w:rPr>
          <w:rtl/>
        </w:rPr>
        <w:t xml:space="preserve"> הפירוש המילולי הפשוט </w:t>
      </w:r>
      <w:r w:rsidR="001C5D06">
        <w:rPr>
          <w:rtl/>
        </w:rPr>
        <w:t xml:space="preserve">של המשפט </w:t>
      </w:r>
      <w:r w:rsidR="002F050F">
        <w:rPr>
          <w:rtl/>
        </w:rPr>
        <w:t>הוא "</w:t>
      </w:r>
      <w:r w:rsidR="00C50972">
        <w:rPr>
          <w:rtl/>
        </w:rPr>
        <w:t xml:space="preserve">עבדים רעים </w:t>
      </w:r>
      <w:r w:rsidRPr="00B00998">
        <w:rPr>
          <w:rtl/>
        </w:rPr>
        <w:t>לאחר שעושים מתייעצים (נמלכים)</w:t>
      </w:r>
      <w:r w:rsidR="002F050F">
        <w:rPr>
          <w:rtl/>
        </w:rPr>
        <w:t>"</w:t>
      </w:r>
      <w:r w:rsidRPr="00B00998">
        <w:rPr>
          <w:rtl/>
        </w:rPr>
        <w:t xml:space="preserve">, אך השימוש בשורשים המנחים ע.ב.ד. ומ.ל.כ. יוצר משמעות כפולה שקשורה בתמה שלנו: </w:t>
      </w:r>
      <w:r w:rsidR="00802A63">
        <w:rPr>
          <w:rtl/>
        </w:rPr>
        <w:t>"עבדי בישא"</w:t>
      </w:r>
      <w:r w:rsidRPr="00B00998">
        <w:rPr>
          <w:rtl/>
        </w:rPr>
        <w:t xml:space="preserve"> </w:t>
      </w:r>
      <w:r w:rsidR="00F24092" w:rsidRPr="00B00998">
        <w:rPr>
          <w:rtl/>
        </w:rPr>
        <w:t>-</w:t>
      </w:r>
      <w:r w:rsidRPr="00B00998">
        <w:rPr>
          <w:rtl/>
        </w:rPr>
        <w:t xml:space="preserve"> עבדים רעים, לאחר שהם עבדים הם מנסים להפוך למלכים. כפי שנאמר בהמשך המשפט, עבור הרומאים מהלך כזה הוא חסר משמעות; העבד נותר עבד.</w:t>
      </w:r>
    </w:p>
    <w:p w:rsidR="00E80069" w:rsidRPr="00B00998" w:rsidRDefault="00E80069" w:rsidP="0036799D">
      <w:pPr>
        <w:pStyle w:val="31"/>
        <w:rPr>
          <w:rtl/>
        </w:rPr>
      </w:pPr>
      <w:r w:rsidRPr="00B00998">
        <w:rPr>
          <w:rtl/>
        </w:rPr>
        <w:t>עין</w:t>
      </w:r>
      <w:r w:rsidR="0036799D">
        <w:rPr>
          <w:rtl/>
        </w:rPr>
        <w:t>-</w:t>
      </w:r>
      <w:r w:rsidRPr="00B00998">
        <w:rPr>
          <w:rtl/>
        </w:rPr>
        <w:t>ראיה</w:t>
      </w:r>
      <w:r w:rsidR="0036799D">
        <w:rPr>
          <w:rtl/>
        </w:rPr>
        <w:t>-</w:t>
      </w:r>
      <w:r w:rsidRPr="00B00998">
        <w:rPr>
          <w:rtl/>
        </w:rPr>
        <w:t>שמיעה</w:t>
      </w:r>
    </w:p>
    <w:p w:rsidR="00E80069" w:rsidRPr="00B00998" w:rsidRDefault="00E80069" w:rsidP="00B00998">
      <w:pPr>
        <w:rPr>
          <w:rtl/>
        </w:rPr>
      </w:pPr>
      <w:r w:rsidRPr="00B00998">
        <w:rPr>
          <w:rtl/>
        </w:rPr>
        <w:t>השורש ע.י.ן. מופיע ארבע פעמים בסיפור (2, 21, 41, 42), ור.א.ה.</w:t>
      </w:r>
      <w:r w:rsidR="0036799D">
        <w:rPr>
          <w:rtl/>
        </w:rPr>
        <w:t xml:space="preserve"> </w:t>
      </w:r>
      <w:r w:rsidRPr="00B00998">
        <w:rPr>
          <w:rtl/>
        </w:rPr>
        <w:t>(</w:t>
      </w:r>
      <w:r w:rsidR="0036799D">
        <w:rPr>
          <w:rtl/>
        </w:rPr>
        <w:t xml:space="preserve">בארמית - </w:t>
      </w:r>
      <w:r w:rsidRPr="00B00998">
        <w:rPr>
          <w:rtl/>
        </w:rPr>
        <w:t>ח.ז.א.) חמש פעמים (7, 23, 52, 56).</w:t>
      </w:r>
    </w:p>
    <w:p w:rsidR="00E80069" w:rsidRPr="00B00998" w:rsidRDefault="00E80069" w:rsidP="001C5D06">
      <w:pPr>
        <w:rPr>
          <w:rtl/>
        </w:rPr>
      </w:pPr>
      <w:r w:rsidRPr="00B00998">
        <w:rPr>
          <w:rtl/>
        </w:rPr>
        <w:t xml:space="preserve">הראיה מוצגת בסיפור כחוש שהוא בעל מגבלות רבות, </w:t>
      </w:r>
      <w:r w:rsidR="001C5D06">
        <w:rPr>
          <w:rtl/>
        </w:rPr>
        <w:t>ו</w:t>
      </w:r>
      <w:r w:rsidRPr="00B00998">
        <w:rPr>
          <w:rtl/>
        </w:rPr>
        <w:t>לעיתים מטעה או מתעתע. הדברים מתעצמים לאור ניסיונותיו של הורדוס להפוך מעבד למלך על ידי יצירת אשליות חזותיות שונות:</w:t>
      </w:r>
    </w:p>
    <w:p w:rsidR="00E80069" w:rsidRPr="00B00998" w:rsidRDefault="00E80069" w:rsidP="00745C03">
      <w:pPr>
        <w:rPr>
          <w:rtl/>
        </w:rPr>
      </w:pPr>
      <w:r w:rsidRPr="00B00998">
        <w:rPr>
          <w:rtl/>
        </w:rPr>
        <w:t xml:space="preserve">הסיפור פותח בכך שהורדוס </w:t>
      </w:r>
      <w:r w:rsidR="00745C03">
        <w:rPr>
          <w:rtl/>
        </w:rPr>
        <w:t>"נתן עיניו"</w:t>
      </w:r>
      <w:r w:rsidRPr="00B00998">
        <w:rPr>
          <w:rtl/>
        </w:rPr>
        <w:t xml:space="preserve"> בבת חשמונאי, שאותה הוא לבסוף טומן בדבש שבע שנים</w:t>
      </w:r>
      <w:r w:rsidR="00745C03">
        <w:rPr>
          <w:rtl/>
        </w:rPr>
        <w:t xml:space="preserve">, כלומר </w:t>
      </w:r>
      <w:r w:rsidRPr="00B00998">
        <w:rPr>
          <w:rtl/>
        </w:rPr>
        <w:t>נסיון ליצור מעין אשליה חזותית, העמדת פנים כלפי פנים או חוץ (תלוי בשתי הלישנות) שהיא עדיין בחיים. במובן מסויים, הריגת החכמים פועלת באותו כיוון</w:t>
      </w:r>
      <w:r w:rsidR="00745C03">
        <w:rPr>
          <w:rtl/>
        </w:rPr>
        <w:t>:</w:t>
      </w:r>
      <w:r w:rsidRPr="00B00998">
        <w:rPr>
          <w:rtl/>
        </w:rPr>
        <w:t xml:space="preserve"> הורדוס חושב שהריגה פיזית של החכמים מבטלת גם את תורתם, את האמת הפנימית שהם מבטאים. </w:t>
      </w:r>
    </w:p>
    <w:p w:rsidR="00E80069" w:rsidRPr="00B00998" w:rsidRDefault="00E80069" w:rsidP="005E1D10">
      <w:pPr>
        <w:rPr>
          <w:rtl/>
        </w:rPr>
      </w:pPr>
      <w:r w:rsidRPr="00B00998">
        <w:rPr>
          <w:rtl/>
        </w:rPr>
        <w:t>המפגש של הורדוס עם בבא בן בוטא בנוי, במידה רבה, על הסמליות של חוש הראיה ומשמעותה: הורדוס, שסימא את בבא בן בוטא, בא אליו בהנחה שזה האחרון נמצא בעמדת נחיתות. הסיפור מדגיש את האירוניה במשפט הפתיחה של הורדוס (23): "חזי מר האי עבדא בישא מאי קא עביד"</w:t>
      </w:r>
      <w:r w:rsidR="00745C03">
        <w:rPr>
          <w:rStyle w:val="a7"/>
          <w:rtl/>
        </w:rPr>
        <w:footnoteReference w:id="6"/>
      </w:r>
      <w:r w:rsidRPr="00B00998">
        <w:rPr>
          <w:rtl/>
        </w:rPr>
        <w:t>, שבו הורדוס כביכול לועג לחכם, ומ</w:t>
      </w:r>
      <w:r w:rsidR="005E1D10">
        <w:rPr>
          <w:rtl/>
        </w:rPr>
        <w:t xml:space="preserve">דגיש את נחיתותו. אלא </w:t>
      </w:r>
      <w:r w:rsidRPr="00B00998">
        <w:rPr>
          <w:rtl/>
        </w:rPr>
        <w:t xml:space="preserve">שמהר מאד מתהפכת התמונה, ומתברר שידו של החכם העיוור על העליונה. בבא בן בוטא, בין אם הוא יודע כל העת מי לפניו ובין אם לאו, שולט בשיחה, באופן אירוני ובניגוד למצופה. כל ניסיונותיו של הורדוס להכשילו בלשונו עולים בתוהו. כאן מוצגת נחיתותו של חוש הראיה, שלעיתים העיוורים, </w:t>
      </w:r>
      <w:r w:rsidR="005E1D10">
        <w:rPr>
          <w:rtl/>
        </w:rPr>
        <w:t>ה</w:t>
      </w:r>
      <w:r w:rsidRPr="00B00998">
        <w:rPr>
          <w:rtl/>
        </w:rPr>
        <w:t>פועלים בלעדיו, הם אלה שרואים את האמת לאשורה. הורדוס, שחשב להכשיל את בבא בן בוטא, מוצא את עצמו מודה לפניו בכשלונו, ומבקש עצה כיצד לתקן את מעשהו.</w:t>
      </w:r>
    </w:p>
    <w:p w:rsidR="00E80069" w:rsidRPr="00B00998" w:rsidRDefault="00E80069" w:rsidP="001C5D06">
      <w:pPr>
        <w:rPr>
          <w:rtl/>
        </w:rPr>
      </w:pPr>
      <w:r w:rsidRPr="00B00998">
        <w:rPr>
          <w:rtl/>
        </w:rPr>
        <w:t>בתשובתו של בבא בן בוטא מודגש עני</w:t>
      </w:r>
      <w:r w:rsidR="00C21DF3">
        <w:rPr>
          <w:rtl/>
        </w:rPr>
        <w:t>י</w:t>
      </w:r>
      <w:r w:rsidRPr="00B00998">
        <w:rPr>
          <w:rtl/>
        </w:rPr>
        <w:t>ן הראיה (39 ואילך): "הוא כיבה אורו</w:t>
      </w:r>
      <w:r w:rsidR="001C5D06">
        <w:rPr>
          <w:rtl/>
        </w:rPr>
        <w:t>/</w:t>
      </w:r>
      <w:r w:rsidRPr="00B00998">
        <w:rPr>
          <w:rtl/>
        </w:rPr>
        <w:t xml:space="preserve">סימא </w:t>
      </w:r>
      <w:r w:rsidR="001C5D06">
        <w:rPr>
          <w:rtl/>
        </w:rPr>
        <w:t>עינו של עולם...ילך ויתעסק באורו</w:t>
      </w:r>
      <w:r w:rsidRPr="00B00998">
        <w:rPr>
          <w:rtl/>
        </w:rPr>
        <w:t>/ בעינו של עולם". המילה 'עינו' משמשת כאן במשמעות כפולה: משמעות מילולית פשוטה, עינו של בבא בן בוטא שסומאה, ומשמעות מטפורית, במובן החכמים כאורו/עינו של העולם. כאן רומז הסיפור שוב שראיה אמיתית אינה בהכרח ראיית העין, אלא משהו עמוק יותר. עינו של עולם היא החכמים, שמייצגים את התורה ואת החכמה, ואינה קשורה ל</w:t>
      </w:r>
      <w:r w:rsidR="00A224D9" w:rsidRPr="00B00998">
        <w:rPr>
          <w:rtl/>
        </w:rPr>
        <w:t>איזושהי</w:t>
      </w:r>
      <w:r w:rsidRPr="00B00998">
        <w:rPr>
          <w:rtl/>
        </w:rPr>
        <w:t xml:space="preserve"> ראיה חיצונית. </w:t>
      </w:r>
    </w:p>
    <w:p w:rsidR="00E80069" w:rsidRPr="00B00998" w:rsidRDefault="00E80069" w:rsidP="00B00998">
      <w:pPr>
        <w:rPr>
          <w:rtl/>
        </w:rPr>
      </w:pPr>
      <w:r w:rsidRPr="00B00998">
        <w:rPr>
          <w:rtl/>
        </w:rPr>
        <w:t xml:space="preserve">התיקון שמוצע לחטאיו של הורדוס קשור אף הוא לראיה, ובו משמש הביטוי 'עינו/אורו של עולם' במשמעות כפולה: המשמעות המטפורית ברורה </w:t>
      </w:r>
      <w:r w:rsidR="00F24092" w:rsidRPr="00B00998">
        <w:rPr>
          <w:rtl/>
        </w:rPr>
        <w:t>-</w:t>
      </w:r>
      <w:r w:rsidRPr="00B00998">
        <w:rPr>
          <w:rtl/>
        </w:rPr>
        <w:t xml:space="preserve"> בית המקדש, שבדומה לחכמים הינו 'עינו של העולם', בשל התורה שיוצאת ממנו. ישנה גם משמעות פיזית יותר, שהרי תיקונו של הורדוס קשור לצד החיצוני </w:t>
      </w:r>
      <w:r w:rsidR="00F24092" w:rsidRPr="00B00998">
        <w:rPr>
          <w:rtl/>
        </w:rPr>
        <w:t>-</w:t>
      </w:r>
      <w:r w:rsidRPr="00B00998">
        <w:rPr>
          <w:rtl/>
        </w:rPr>
        <w:t xml:space="preserve"> ייפוי החזות החיצונית של הבית </w:t>
      </w:r>
      <w:r w:rsidR="00F24092" w:rsidRPr="00B00998">
        <w:rPr>
          <w:rtl/>
        </w:rPr>
        <w:t>-</w:t>
      </w:r>
      <w:r w:rsidRPr="00B00998">
        <w:rPr>
          <w:rtl/>
        </w:rPr>
        <w:t xml:space="preserve"> עיסוק חיובי בחזות החיצונית של משהו, תחת עיסוק שלילי בחזות חיצונית. במסגרת 'תיקון' זה הורדוס חפץ לצפות את הבית בזהב. יתכן שיש בכך הקבלה לכך שהוא טמן את בת חשמונאי (ולמעשה ציפה אותה) בדבש הזהוב. כך מודגשת החיצוניות והעקביות של פעילותו. הורדוס, גם כשהוא מתקן, פועל כהורדוס </w:t>
      </w:r>
      <w:r w:rsidR="00F24092" w:rsidRPr="00B00998">
        <w:rPr>
          <w:rtl/>
        </w:rPr>
        <w:t>-</w:t>
      </w:r>
      <w:r w:rsidRPr="00B00998">
        <w:rPr>
          <w:rtl/>
        </w:rPr>
        <w:t xml:space="preserve"> על הצד החיצוני.</w:t>
      </w:r>
    </w:p>
    <w:p w:rsidR="00E80069" w:rsidRPr="00B00998" w:rsidRDefault="00E80069" w:rsidP="00B00998">
      <w:pPr>
        <w:rPr>
          <w:rtl/>
        </w:rPr>
      </w:pPr>
      <w:r w:rsidRPr="00B00998">
        <w:rPr>
          <w:rtl/>
        </w:rPr>
        <w:t>בפעילותו מול הרומאים חוזר הורדוס על דפוס הפעולה של הניסיון להשלות ולרמות. אלא שהרומאים חושפים באופן חד ובוטה את כוונותיו, ותשובתם הבוטה מדגישה את הפער שבין</w:t>
      </w:r>
      <w:r w:rsidR="00A66623">
        <w:rPr>
          <w:rtl/>
        </w:rPr>
        <w:t xml:space="preserve"> שאיפותיו של הורדוס לבין הגשמתן.</w:t>
      </w:r>
    </w:p>
    <w:p w:rsidR="00E80069" w:rsidRDefault="00E80069" w:rsidP="001C5D06">
      <w:pPr>
        <w:rPr>
          <w:rtl/>
        </w:rPr>
      </w:pPr>
      <w:r w:rsidRPr="00B00998">
        <w:rPr>
          <w:rtl/>
        </w:rPr>
        <w:t>מגבלותיו של חוש הראיה מוצגות בסיפור גם באמצעות הנגדתו לחוש השמיעה. לעומת חוש הראיה, מה שמתקבל בסיפור בחוש השמיעה הוא אמיתי, ואינו אשליה</w:t>
      </w:r>
      <w:r w:rsidR="001C5D06">
        <w:rPr>
          <w:rtl/>
        </w:rPr>
        <w:t xml:space="preserve"> בלבד</w:t>
      </w:r>
      <w:r w:rsidRPr="00B00998">
        <w:rPr>
          <w:rtl/>
        </w:rPr>
        <w:t>: בת הקול ששומע הורדוס; דבריה של בת חשמונאי, שמגביהה את קולה באמת פנימית שעוברת לאורך הסיפור, שהעבד וצאצאיו מלכו שלא כחוק, ומעמדם האמיתי נותר כעבדים; תשובת בבא בן בוטא לטענתו של הורדוס שהם לבדם: "כי עוף השמים יוליך את הקול</w:t>
      </w:r>
      <w:r w:rsidR="00A66623">
        <w:rPr>
          <w:rtl/>
        </w:rPr>
        <w:t xml:space="preserve">...". </w:t>
      </w:r>
      <w:r w:rsidRPr="00B00998">
        <w:rPr>
          <w:rtl/>
        </w:rPr>
        <w:t>בניגוד לראיה, שמוגבלת לנוכחים במקום, הקול אינו מוגבל על ידי מחיצות (הן במובן הפיזי והן במובן מטפורי), ומה שנאמר סופו שיתגלה</w:t>
      </w:r>
      <w:r w:rsidR="00A66623">
        <w:rPr>
          <w:rStyle w:val="a7"/>
          <w:rtl/>
        </w:rPr>
        <w:footnoteReference w:id="7"/>
      </w:r>
      <w:r w:rsidRPr="00B00998">
        <w:rPr>
          <w:rtl/>
        </w:rPr>
        <w:t>.</w:t>
      </w:r>
    </w:p>
    <w:p w:rsidR="00396CD4" w:rsidRDefault="00396CD4" w:rsidP="00396CD4">
      <w:pPr>
        <w:pStyle w:val="21"/>
        <w:rPr>
          <w:rtl/>
        </w:rPr>
      </w:pPr>
      <w:r>
        <w:rPr>
          <w:rtl/>
        </w:rPr>
        <w:t>ד. סיכום</w:t>
      </w:r>
    </w:p>
    <w:p w:rsidR="00396CD4" w:rsidRDefault="00396CD4" w:rsidP="00396CD4">
      <w:pPr>
        <w:rPr>
          <w:rtl/>
        </w:rPr>
      </w:pPr>
      <w:r w:rsidRPr="00396CD4">
        <w:rPr>
          <w:rtl/>
        </w:rPr>
        <w:t>ראינו שבאגדת הורדוס מופיעות שתי תמות מרכזיות, שיש ביניהן קשר ת</w:t>
      </w:r>
      <w:r w:rsidR="00E4326C">
        <w:rPr>
          <w:rtl/>
        </w:rPr>
        <w:t>ו</w:t>
      </w:r>
      <w:r w:rsidRPr="00396CD4">
        <w:rPr>
          <w:rtl/>
        </w:rPr>
        <w:t xml:space="preserve">כני. </w:t>
      </w:r>
    </w:p>
    <w:p w:rsidR="00396CD4" w:rsidRDefault="00396CD4" w:rsidP="00396CD4">
      <w:pPr>
        <w:rPr>
          <w:rtl/>
        </w:rPr>
      </w:pPr>
      <w:r w:rsidRPr="00396CD4">
        <w:rPr>
          <w:rtl/>
        </w:rPr>
        <w:t xml:space="preserve">התמה הראשונה היא עבד-מלך, והיא עוסקת בשאלה האם עבד יכול להפוך למלך באמצעים כוחניים וחיצוניים שונים. המסר שהאגדה מביעה הוא שאין אפשרות כזו, והיא אף לועגת לניסיונותיו החוזרים והנשנים של הורדוס להעניק לגיטימציה למלכותו, </w:t>
      </w:r>
      <w:r>
        <w:rPr>
          <w:rtl/>
        </w:rPr>
        <w:t xml:space="preserve">באופן שאינו משכנע </w:t>
      </w:r>
      <w:r w:rsidRPr="00396CD4">
        <w:rPr>
          <w:rtl/>
        </w:rPr>
        <w:t xml:space="preserve">לא את היהודים ולא את הרומאים. </w:t>
      </w:r>
    </w:p>
    <w:p w:rsidR="00E80069" w:rsidRPr="00396CD4" w:rsidRDefault="00396CD4" w:rsidP="00396CD4">
      <w:pPr>
        <w:rPr>
          <w:rtl/>
        </w:rPr>
      </w:pPr>
      <w:r w:rsidRPr="00396CD4">
        <w:rPr>
          <w:rtl/>
        </w:rPr>
        <w:t>התמה השנייה היא העיסוק בחוש הראיה כחוש שמגלה את הרובד החיצוני של דברים אך לעיתים מטעה ואינו חושף את מהותם הפנימית האמיתית. תמה זו מחזקת את העובדה שהורדוס, שפועל באופן כוחני ורצחני, מצליח לבסוף להשפיע רק על המישור החיצוני של הדברים, שהוא לעיתים קרובות אותו רובד שנקלט בחוש הראיה. החכם בבא בן בוטא, שחוש הראיה ניטל ממנו, גובר על הורדוס בעימות ביניהם, ובכך חושף את חולשתה של החזות שמנסה הורדוס לייצר על מנת לזכות בלגיטימציה למלכותו.</w:t>
      </w:r>
    </w:p>
    <w:p w:rsidR="00D84BE8" w:rsidRPr="00D84BE8" w:rsidRDefault="00D84BE8" w:rsidP="00D84BE8">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blPrEx>
          <w:tblCellMar>
            <w:top w:w="0" w:type="dxa"/>
            <w:bottom w:w="0" w:type="dxa"/>
          </w:tblCellMar>
        </w:tblPrEx>
        <w:tc>
          <w:tcPr>
            <w:tcW w:w="283" w:type="dxa"/>
            <w:tcBorders>
              <w:top w:val="nil"/>
              <w:left w:val="nil"/>
              <w:bottom w:val="nil"/>
              <w:right w:val="nil"/>
            </w:tcBorders>
          </w:tcPr>
          <w:p w:rsidR="004102A9" w:rsidRPr="005170B9" w:rsidRDefault="004102A9" w:rsidP="00C51F2F">
            <w:pPr>
              <w:pStyle w:val="ad"/>
            </w:pPr>
            <w:r w:rsidRPr="005170B9">
              <w:rPr>
                <w:noProof w:val="0"/>
                <w:rtl/>
              </w:rPr>
              <w:t>*</w:t>
            </w:r>
          </w:p>
        </w:tc>
        <w:tc>
          <w:tcPr>
            <w:tcW w:w="4111" w:type="dxa"/>
            <w:tcBorders>
              <w:top w:val="nil"/>
              <w:left w:val="nil"/>
              <w:bottom w:val="nil"/>
              <w:right w:val="nil"/>
            </w:tcBorders>
          </w:tcPr>
          <w:p w:rsidR="004102A9" w:rsidRDefault="004102A9" w:rsidP="00C51F2F">
            <w:pPr>
              <w:pStyle w:val="ad"/>
            </w:pPr>
            <w:r>
              <w:rPr>
                <w:noProof w:val="0"/>
                <w:rtl/>
              </w:rPr>
              <w:t>**********************************************************</w:t>
            </w:r>
          </w:p>
        </w:tc>
        <w:tc>
          <w:tcPr>
            <w:tcW w:w="284" w:type="dxa"/>
            <w:tcBorders>
              <w:top w:val="nil"/>
              <w:left w:val="nil"/>
              <w:bottom w:val="nil"/>
              <w:right w:val="nil"/>
            </w:tcBorders>
          </w:tcPr>
          <w:p w:rsidR="004102A9" w:rsidRPr="005170B9" w:rsidRDefault="004102A9" w:rsidP="00C51F2F">
            <w:pPr>
              <w:pStyle w:val="ad"/>
            </w:pPr>
            <w:r w:rsidRPr="005170B9">
              <w:rPr>
                <w:noProof w:val="0"/>
                <w:rtl/>
              </w:rPr>
              <w:t>*</w:t>
            </w:r>
          </w:p>
        </w:tc>
      </w:tr>
      <w:tr w:rsidR="004102A9">
        <w:tblPrEx>
          <w:tblCellMar>
            <w:top w:w="0" w:type="dxa"/>
            <w:bottom w:w="0" w:type="dxa"/>
          </w:tblCellMar>
        </w:tblPrEx>
        <w:tc>
          <w:tcPr>
            <w:tcW w:w="283" w:type="dxa"/>
            <w:tcBorders>
              <w:top w:val="nil"/>
              <w:left w:val="nil"/>
              <w:bottom w:val="nil"/>
              <w:right w:val="nil"/>
            </w:tcBorders>
          </w:tcPr>
          <w:p w:rsidR="004102A9" w:rsidRPr="005170B9" w:rsidRDefault="004102A9" w:rsidP="00C51F2F">
            <w:pPr>
              <w:pStyle w:val="ad"/>
              <w:rPr>
                <w:noProof w:val="0"/>
                <w:rtl/>
              </w:rPr>
            </w:pPr>
            <w:r w:rsidRPr="005170B9">
              <w:rPr>
                <w:noProof w:val="0"/>
                <w:rtl/>
              </w:rPr>
              <w:t>* * * * * * * * * *</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pPr>
            <w:r w:rsidRPr="005170B9">
              <w:rPr>
                <w:noProof w:val="0"/>
                <w:rtl/>
              </w:rPr>
              <w:t>*</w:t>
            </w:r>
          </w:p>
        </w:tc>
        <w:tc>
          <w:tcPr>
            <w:tcW w:w="4111" w:type="dxa"/>
            <w:tcBorders>
              <w:top w:val="nil"/>
              <w:left w:val="nil"/>
              <w:bottom w:val="nil"/>
              <w:right w:val="nil"/>
            </w:tcBorders>
          </w:tcPr>
          <w:p w:rsidR="006B532B" w:rsidRPr="00D140C3" w:rsidRDefault="006B532B" w:rsidP="003C1CF1">
            <w:pPr>
              <w:pStyle w:val="ad"/>
              <w:rPr>
                <w:noProof w:val="0"/>
                <w:rtl/>
              </w:rPr>
            </w:pPr>
            <w:r>
              <w:rPr>
                <w:noProof w:val="0"/>
                <w:rtl/>
              </w:rPr>
              <w:t>כל הזכויות שמורות לישיבת הר עציון</w:t>
            </w:r>
            <w:r w:rsidR="003C1CF1">
              <w:rPr>
                <w:noProof w:val="0"/>
                <w:rtl/>
              </w:rPr>
              <w:t xml:space="preserve"> ול</w:t>
            </w:r>
            <w:r w:rsidR="003C1CF1" w:rsidRPr="003C1CF1">
              <w:rPr>
                <w:noProof w:val="0"/>
                <w:rtl/>
              </w:rPr>
              <w:t>יהונתן פיינטוך</w:t>
            </w:r>
            <w:r w:rsidR="003C1CF1">
              <w:rPr>
                <w:noProof w:val="0"/>
                <w:rtl/>
              </w:rPr>
              <w:t>, שנת תש"ע</w:t>
            </w:r>
          </w:p>
          <w:p w:rsidR="006B532B" w:rsidRDefault="006B532B" w:rsidP="006B532B">
            <w:pPr>
              <w:pStyle w:val="ad"/>
              <w:rPr>
                <w:noProof w:val="0"/>
                <w:rtl/>
              </w:rPr>
            </w:pPr>
            <w:r>
              <w:rPr>
                <w:noProof w:val="0"/>
                <w:rtl/>
              </w:rPr>
              <w:t>נערך על ידי צוות בית המדרש הוירטואלי</w:t>
            </w:r>
          </w:p>
          <w:p w:rsidR="004102A9" w:rsidRDefault="004102A9" w:rsidP="00C51F2F">
            <w:pPr>
              <w:pStyle w:val="ad"/>
              <w:rPr>
                <w:noProof w:val="0"/>
                <w:rtl/>
              </w:rPr>
            </w:pPr>
            <w:r>
              <w:rPr>
                <w:noProof w:val="0"/>
                <w:rtl/>
              </w:rPr>
              <w:t>*******************************************************</w:t>
            </w:r>
          </w:p>
          <w:p w:rsidR="004102A9" w:rsidRDefault="004102A9" w:rsidP="00C51F2F">
            <w:pPr>
              <w:pStyle w:val="ad"/>
              <w:rPr>
                <w:noProof w:val="0"/>
                <w:rtl/>
              </w:rPr>
            </w:pPr>
            <w:r>
              <w:rPr>
                <w:noProof w:val="0"/>
                <w:rtl/>
              </w:rPr>
              <w:t xml:space="preserve">בית המדרש הוירטואלי </w:t>
            </w:r>
          </w:p>
          <w:p w:rsidR="004102A9" w:rsidRPr="005734F1" w:rsidRDefault="004102A9" w:rsidP="00C51F2F">
            <w:pPr>
              <w:pStyle w:val="ad"/>
              <w:rPr>
                <w:noProof w:val="0"/>
                <w:rtl/>
              </w:rPr>
            </w:pPr>
            <w:r w:rsidRPr="005734F1">
              <w:rPr>
                <w:noProof w:val="0"/>
                <w:rtl/>
              </w:rPr>
              <w:t xml:space="preserve">מיסודו של </w:t>
            </w:r>
          </w:p>
          <w:p w:rsidR="004102A9" w:rsidRDefault="004102A9" w:rsidP="00C51F2F">
            <w:pPr>
              <w:pStyle w:val="ad"/>
              <w:rPr>
                <w:noProof w:val="0"/>
                <w:rtl/>
              </w:rPr>
            </w:pPr>
            <w:r w:rsidRPr="005734F1">
              <w:rPr>
                <w:noProof w:val="0"/>
              </w:rPr>
              <w:t>The Israel Koschitzky Virtual Beit Midrash</w:t>
            </w:r>
          </w:p>
          <w:p w:rsidR="004102A9" w:rsidRDefault="004102A9" w:rsidP="00C51F2F">
            <w:pPr>
              <w:pStyle w:val="ad"/>
              <w:rPr>
                <w:noProof w:val="0"/>
                <w:rtl/>
              </w:rPr>
            </w:pPr>
            <w:r>
              <w:rPr>
                <w:noProof w:val="0"/>
                <w:rtl/>
              </w:rPr>
              <w:t>האתר בעברית:</w:t>
            </w:r>
            <w:r>
              <w:rPr>
                <w:noProof w:val="0"/>
                <w:rtl/>
              </w:rPr>
              <w:tab/>
            </w:r>
            <w:hyperlink r:id="rId7" w:history="1">
              <w:r w:rsidRPr="00586297">
                <w:rPr>
                  <w:rStyle w:val="Hyperlink"/>
                </w:rPr>
                <w:t>http://www.etzion.org.il/vbm</w:t>
              </w:r>
            </w:hyperlink>
          </w:p>
          <w:p w:rsidR="004102A9" w:rsidRPr="00586297" w:rsidRDefault="004102A9" w:rsidP="00C51F2F">
            <w:pPr>
              <w:pStyle w:val="ad"/>
              <w:rPr>
                <w:noProof w:val="0"/>
                <w:rtl/>
              </w:rPr>
            </w:pPr>
            <w:r>
              <w:rPr>
                <w:noProof w:val="0"/>
                <w:rtl/>
              </w:rPr>
              <w:t>האתר באנגלית:</w:t>
            </w:r>
            <w:r>
              <w:rPr>
                <w:noProof w:val="0"/>
                <w:rtl/>
              </w:rPr>
              <w:tab/>
            </w:r>
            <w:hyperlink r:id="rId8" w:history="1">
              <w:r w:rsidRPr="00586297">
                <w:rPr>
                  <w:rStyle w:val="Hyperlink"/>
                </w:rPr>
                <w:t>http://www.vbm-torah.org</w:t>
              </w:r>
            </w:hyperlink>
          </w:p>
          <w:p w:rsidR="004102A9" w:rsidRDefault="004102A9" w:rsidP="00C51F2F">
            <w:pPr>
              <w:pStyle w:val="ad"/>
              <w:rPr>
                <w:noProof w:val="0"/>
                <w:rtl/>
              </w:rPr>
            </w:pPr>
          </w:p>
          <w:p w:rsidR="004102A9" w:rsidRDefault="004102A9" w:rsidP="00C51F2F">
            <w:pPr>
              <w:pStyle w:val="ad"/>
              <w:rPr>
                <w:noProof w:val="0"/>
                <w:rtl/>
              </w:rPr>
            </w:pPr>
            <w:r>
              <w:rPr>
                <w:noProof w:val="0"/>
                <w:rtl/>
              </w:rPr>
              <w:t xml:space="preserve">משרדי בית המדרש הוירטואלי: 02-9937300 שלוחה 5 </w:t>
            </w:r>
          </w:p>
          <w:p w:rsidR="004102A9" w:rsidRDefault="004102A9" w:rsidP="00C51F2F">
            <w:pPr>
              <w:pStyle w:val="ad"/>
              <w:rPr>
                <w:noProof w:val="0"/>
                <w:rtl/>
              </w:rPr>
            </w:pPr>
            <w:r>
              <w:rPr>
                <w:noProof w:val="0"/>
                <w:rtl/>
              </w:rPr>
              <w:t xml:space="preserve">דוא"ל: </w:t>
            </w:r>
            <w:hyperlink r:id="rId9" w:history="1">
              <w:r>
                <w:rPr>
                  <w:rStyle w:val="Hyperlink"/>
                </w:rPr>
                <w:t>office@etzion.org.il</w:t>
              </w:r>
            </w:hyperlink>
          </w:p>
          <w:p w:rsidR="005170B9" w:rsidRDefault="005170B9" w:rsidP="005170B9">
            <w:pPr>
              <w:pStyle w:val="ad"/>
              <w:rPr>
                <w:noProof w:val="0"/>
                <w:rtl/>
              </w:rPr>
            </w:pPr>
          </w:p>
          <w:p w:rsidR="005170B9" w:rsidRDefault="005170B9" w:rsidP="005170B9">
            <w:pPr>
              <w:pStyle w:val="ad"/>
              <w:rPr>
                <w:noProof w:val="0"/>
                <w:rtl/>
              </w:rPr>
            </w:pPr>
            <w:r>
              <w:rPr>
                <w:noProof w:val="0"/>
                <w:rtl/>
              </w:rPr>
              <w:t>לביטול רישום לשיעור:</w:t>
            </w:r>
          </w:p>
          <w:p w:rsidR="005170B9" w:rsidRDefault="005170B9" w:rsidP="005170B9">
            <w:pPr>
              <w:pStyle w:val="ad"/>
            </w:pPr>
            <w:hyperlink r:id="rId10" w:history="1">
              <w:r w:rsidRPr="00F9102D">
                <w:rPr>
                  <w:rStyle w:val="Hyperlink"/>
                  <w:noProof w:val="0"/>
                </w:rPr>
                <w:t>http://etzion.org.il/vbm/unsubscribe.php</w:t>
              </w:r>
            </w:hyperlink>
          </w:p>
        </w:tc>
        <w:tc>
          <w:tcPr>
            <w:tcW w:w="284" w:type="dxa"/>
            <w:tcBorders>
              <w:top w:val="nil"/>
              <w:left w:val="nil"/>
              <w:bottom w:val="nil"/>
              <w:right w:val="nil"/>
            </w:tcBorders>
          </w:tcPr>
          <w:p w:rsidR="004102A9" w:rsidRPr="005170B9" w:rsidRDefault="004102A9" w:rsidP="00C51F2F">
            <w:pPr>
              <w:pStyle w:val="ad"/>
              <w:rPr>
                <w:noProof w:val="0"/>
                <w:rtl/>
              </w:rPr>
            </w:pPr>
            <w:r w:rsidRPr="005170B9">
              <w:rPr>
                <w:noProof w:val="0"/>
                <w:rtl/>
              </w:rPr>
              <w:t xml:space="preserve">* * * * * * * * * * </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rPr>
                <w:noProof w:val="0"/>
                <w:rtl/>
              </w:rPr>
            </w:pPr>
            <w:r w:rsidRPr="005170B9">
              <w:rPr>
                <w:noProof w:val="0"/>
                <w:rtl/>
              </w:rPr>
              <w:t>*</w:t>
            </w:r>
          </w:p>
          <w:p w:rsidR="005170B9" w:rsidRPr="005170B9" w:rsidRDefault="005170B9" w:rsidP="00C51F2F">
            <w:pPr>
              <w:pStyle w:val="ad"/>
            </w:pPr>
            <w:r w:rsidRPr="005170B9">
              <w:rPr>
                <w:noProof w:val="0"/>
                <w:rtl/>
              </w:rPr>
              <w:t>*</w:t>
            </w:r>
          </w:p>
        </w:tc>
      </w:tr>
      <w:tr w:rsidR="004102A9">
        <w:tblPrEx>
          <w:tblCellMar>
            <w:top w:w="0" w:type="dxa"/>
            <w:bottom w:w="0" w:type="dxa"/>
          </w:tblCellMar>
        </w:tblPrEx>
        <w:tc>
          <w:tcPr>
            <w:tcW w:w="283" w:type="dxa"/>
            <w:tcBorders>
              <w:top w:val="nil"/>
              <w:left w:val="nil"/>
              <w:bottom w:val="nil"/>
              <w:right w:val="nil"/>
            </w:tcBorders>
          </w:tcPr>
          <w:p w:rsidR="004102A9" w:rsidRPr="005170B9" w:rsidRDefault="004102A9" w:rsidP="00C51F2F">
            <w:pPr>
              <w:pStyle w:val="ad"/>
            </w:pPr>
            <w:r w:rsidRPr="005170B9">
              <w:rPr>
                <w:noProof w:val="0"/>
                <w:rtl/>
              </w:rPr>
              <w:t>*</w:t>
            </w:r>
          </w:p>
        </w:tc>
        <w:tc>
          <w:tcPr>
            <w:tcW w:w="4111" w:type="dxa"/>
            <w:tcBorders>
              <w:top w:val="nil"/>
              <w:left w:val="nil"/>
              <w:bottom w:val="nil"/>
              <w:right w:val="nil"/>
            </w:tcBorders>
          </w:tcPr>
          <w:p w:rsidR="004102A9" w:rsidRDefault="004102A9" w:rsidP="00C51F2F">
            <w:pPr>
              <w:pStyle w:val="ad"/>
            </w:pPr>
            <w:r>
              <w:rPr>
                <w:noProof w:val="0"/>
                <w:rtl/>
              </w:rPr>
              <w:t>**********************************************************</w:t>
            </w:r>
          </w:p>
        </w:tc>
        <w:tc>
          <w:tcPr>
            <w:tcW w:w="284" w:type="dxa"/>
            <w:tcBorders>
              <w:top w:val="nil"/>
              <w:left w:val="nil"/>
              <w:bottom w:val="nil"/>
              <w:right w:val="nil"/>
            </w:tcBorders>
          </w:tcPr>
          <w:p w:rsidR="004102A9" w:rsidRPr="005170B9" w:rsidRDefault="004102A9" w:rsidP="00C51F2F">
            <w:pPr>
              <w:pStyle w:val="ad"/>
            </w:pPr>
            <w:r w:rsidRPr="005170B9">
              <w:rPr>
                <w:noProof w:val="0"/>
                <w:rtl/>
              </w:rPr>
              <w:t>*</w:t>
            </w:r>
          </w:p>
        </w:tc>
      </w:tr>
    </w:tbl>
    <w:p w:rsidR="00023123" w:rsidRDefault="00023123" w:rsidP="00E22620">
      <w:pPr>
        <w:rPr>
          <w:rtl/>
        </w:rPr>
      </w:pPr>
    </w:p>
    <w:p w:rsidR="00EE1380" w:rsidRPr="00285DB2" w:rsidRDefault="00EE1380" w:rsidP="00285DB2">
      <w:pPr>
        <w:pStyle w:val="21"/>
        <w:jc w:val="both"/>
        <w:rPr>
          <w:rtl/>
        </w:rPr>
      </w:pPr>
    </w:p>
    <w:sectPr w:rsidR="00EE1380" w:rsidRPr="00285DB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AC" w:rsidRDefault="000521AC" w:rsidP="006B4438">
      <w:r>
        <w:separator/>
      </w:r>
    </w:p>
    <w:p w:rsidR="000521AC" w:rsidRDefault="000521AC" w:rsidP="006B4438"/>
    <w:p w:rsidR="000521AC" w:rsidRDefault="000521AC"/>
  </w:endnote>
  <w:endnote w:type="continuationSeparator" w:id="0">
    <w:p w:rsidR="000521AC" w:rsidRDefault="000521AC" w:rsidP="006B4438">
      <w:r>
        <w:continuationSeparator/>
      </w:r>
    </w:p>
    <w:p w:rsidR="000521AC" w:rsidRDefault="000521AC" w:rsidP="006B4438"/>
    <w:p w:rsidR="000521AC" w:rsidRDefault="00052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AC" w:rsidRDefault="000521AC" w:rsidP="00023123">
      <w:r>
        <w:separator/>
      </w:r>
    </w:p>
  </w:footnote>
  <w:footnote w:type="continuationSeparator" w:id="0">
    <w:p w:rsidR="000521AC" w:rsidRDefault="000521AC" w:rsidP="00023123">
      <w:r>
        <w:continuationSeparator/>
      </w:r>
    </w:p>
  </w:footnote>
  <w:footnote w:id="1">
    <w:p w:rsidR="00000000" w:rsidRDefault="00E80069" w:rsidP="00E80069">
      <w:pPr>
        <w:pStyle w:val="a5"/>
      </w:pPr>
      <w:r w:rsidRPr="00382ACD">
        <w:rPr>
          <w:rStyle w:val="a7"/>
          <w:szCs w:val="20"/>
        </w:rPr>
        <w:footnoteRef/>
      </w:r>
      <w:r w:rsidRPr="00382ACD">
        <w:rPr>
          <w:szCs w:val="20"/>
          <w:rtl/>
        </w:rPr>
        <w:t xml:space="preserve"> </w:t>
      </w:r>
      <w:r w:rsidR="00242EF8">
        <w:rPr>
          <w:szCs w:val="20"/>
          <w:rtl/>
        </w:rPr>
        <w:tab/>
      </w:r>
      <w:r w:rsidRPr="00382ACD">
        <w:rPr>
          <w:szCs w:val="20"/>
          <w:rtl/>
        </w:rPr>
        <w:t>וידועים בהקשר זה מאמריו וס</w:t>
      </w:r>
      <w:r w:rsidR="002C4BC1">
        <w:rPr>
          <w:szCs w:val="20"/>
          <w:rtl/>
        </w:rPr>
        <w:t>פריו השונים של פרופ' יונה פרנקל. עיינו, למשל, בספריו "ד</w:t>
      </w:r>
      <w:r w:rsidR="002C4BC1" w:rsidRPr="002C4BC1">
        <w:rPr>
          <w:szCs w:val="20"/>
          <w:rtl/>
        </w:rPr>
        <w:t>רכי האגדה והמדרש</w:t>
      </w:r>
      <w:r w:rsidR="002C4BC1">
        <w:rPr>
          <w:szCs w:val="20"/>
          <w:rtl/>
        </w:rPr>
        <w:t>"</w:t>
      </w:r>
      <w:r w:rsidR="002C4BC1" w:rsidRPr="002C4BC1">
        <w:rPr>
          <w:szCs w:val="20"/>
          <w:rtl/>
        </w:rPr>
        <w:t>, גבעתיים, 1991</w:t>
      </w:r>
      <w:r w:rsidR="002C4BC1">
        <w:rPr>
          <w:szCs w:val="20"/>
          <w:rtl/>
        </w:rPr>
        <w:t>; "ע</w:t>
      </w:r>
      <w:r w:rsidR="002C4BC1" w:rsidRPr="002C4BC1">
        <w:rPr>
          <w:szCs w:val="20"/>
          <w:rtl/>
        </w:rPr>
        <w:t>יונים בעולמו הרוחני של סיפור האגדה</w:t>
      </w:r>
      <w:r w:rsidR="002C4BC1">
        <w:rPr>
          <w:szCs w:val="20"/>
          <w:rtl/>
        </w:rPr>
        <w:t>"</w:t>
      </w:r>
      <w:r w:rsidR="002C4BC1" w:rsidRPr="002C4BC1">
        <w:rPr>
          <w:szCs w:val="20"/>
          <w:rtl/>
        </w:rPr>
        <w:t>, הוצאת הקיבוץ המאוחד, 1981</w:t>
      </w:r>
      <w:r w:rsidR="002C4BC1">
        <w:rPr>
          <w:szCs w:val="20"/>
          <w:rtl/>
        </w:rPr>
        <w:t>; "</w:t>
      </w:r>
      <w:r w:rsidR="002C4BC1" w:rsidRPr="002C4BC1">
        <w:rPr>
          <w:szCs w:val="20"/>
          <w:rtl/>
        </w:rPr>
        <w:t>סיפור האגדה - אחדות של תוכן וצורה, קובץ מחקרים</w:t>
      </w:r>
      <w:r w:rsidR="002C4BC1">
        <w:rPr>
          <w:szCs w:val="20"/>
          <w:rtl/>
        </w:rPr>
        <w:t>"</w:t>
      </w:r>
      <w:r w:rsidR="002C4BC1" w:rsidRPr="002C4BC1">
        <w:rPr>
          <w:szCs w:val="20"/>
          <w:rtl/>
        </w:rPr>
        <w:t>, הוצאת הקיבוץ המאוחד, 2001</w:t>
      </w:r>
      <w:r w:rsidR="002C4BC1">
        <w:rPr>
          <w:szCs w:val="20"/>
          <w:rtl/>
        </w:rPr>
        <w:t xml:space="preserve">; </w:t>
      </w:r>
      <w:hyperlink r:id="rId1" w:history="1">
        <w:r w:rsidR="002C4BC1" w:rsidRPr="002C4BC1">
          <w:rPr>
            <w:rStyle w:val="Hyperlink"/>
            <w:szCs w:val="20"/>
            <w:rtl/>
          </w:rPr>
          <w:t>וכן ברשימת מאמריו השונים</w:t>
        </w:r>
      </w:hyperlink>
      <w:r w:rsidR="002C4BC1">
        <w:rPr>
          <w:szCs w:val="20"/>
          <w:rtl/>
        </w:rPr>
        <w:t xml:space="preserve">. </w:t>
      </w:r>
    </w:p>
  </w:footnote>
  <w:footnote w:id="2">
    <w:p w:rsidR="00000000" w:rsidRDefault="00513E86" w:rsidP="00513E86">
      <w:pPr>
        <w:pStyle w:val="a5"/>
      </w:pPr>
      <w:r>
        <w:rPr>
          <w:rStyle w:val="a7"/>
        </w:rPr>
        <w:footnoteRef/>
      </w:r>
      <w:r>
        <w:rPr>
          <w:rtl/>
        </w:rPr>
        <w:t xml:space="preserve"> </w:t>
      </w:r>
      <w:r>
        <w:rPr>
          <w:rtl/>
        </w:rPr>
        <w:tab/>
        <w:t>נחלק את האגדה לשורות על מנת להקל את הקריאה בה ואת ההפניות לקטעים השונים בה.</w:t>
      </w:r>
      <w:r w:rsidR="00C27C08">
        <w:rPr>
          <w:rtl/>
        </w:rPr>
        <w:t xml:space="preserve"> כמו כן, נחלק אותה לפסקאות, המופרדות על ידי רווח בין השורות.</w:t>
      </w:r>
    </w:p>
  </w:footnote>
  <w:footnote w:id="3">
    <w:p w:rsidR="00000000" w:rsidRDefault="00F24092">
      <w:pPr>
        <w:pStyle w:val="a5"/>
      </w:pPr>
      <w:r>
        <w:rPr>
          <w:rStyle w:val="a7"/>
        </w:rPr>
        <w:footnoteRef/>
      </w:r>
      <w:r>
        <w:rPr>
          <w:rtl/>
        </w:rPr>
        <w:t xml:space="preserve"> </w:t>
      </w:r>
      <w:r>
        <w:rPr>
          <w:rtl/>
        </w:rPr>
        <w:tab/>
      </w:r>
      <w:r w:rsidRPr="00F24092">
        <w:rPr>
          <w:rtl/>
        </w:rPr>
        <w:t>כתר עשוי מעור לטאה או קיפוד.</w:t>
      </w:r>
    </w:p>
  </w:footnote>
  <w:footnote w:id="4">
    <w:p w:rsidR="00000000" w:rsidRDefault="008B1EBC" w:rsidP="007F03CB">
      <w:pPr>
        <w:pStyle w:val="a5"/>
      </w:pPr>
      <w:r>
        <w:rPr>
          <w:rStyle w:val="a7"/>
        </w:rPr>
        <w:footnoteRef/>
      </w:r>
      <w:r>
        <w:rPr>
          <w:rtl/>
        </w:rPr>
        <w:t xml:space="preserve"> </w:t>
      </w:r>
      <w:r>
        <w:rPr>
          <w:rtl/>
        </w:rPr>
        <w:tab/>
      </w:r>
      <w:r w:rsidRPr="008B1EBC">
        <w:rPr>
          <w:rtl/>
        </w:rPr>
        <w:t>באופן משני לתמה זו, ניתן לדבר גם על התמה רבנים</w:t>
      </w:r>
      <w:r>
        <w:rPr>
          <w:rtl/>
        </w:rPr>
        <w:t>-</w:t>
      </w:r>
      <w:r w:rsidRPr="008B1EBC">
        <w:rPr>
          <w:rtl/>
        </w:rPr>
        <w:t>מלכים</w:t>
      </w:r>
      <w:r>
        <w:rPr>
          <w:rtl/>
        </w:rPr>
        <w:t xml:space="preserve"> </w:t>
      </w:r>
      <w:r w:rsidRPr="008B1EBC">
        <w:rPr>
          <w:rtl/>
        </w:rPr>
        <w:t>בחלק ב' של הסיפור. בחלק זה פוגע הורדוס בחכמים ומתעמת עם בבא בן בוטא, ויתכן שיש בו רמז לשאלה מיהו המלך האמיתי, על דרך המשפט בגיטין ס</w:t>
      </w:r>
      <w:r>
        <w:rPr>
          <w:rtl/>
        </w:rPr>
        <w:t xml:space="preserve">ב.: </w:t>
      </w:r>
      <w:r w:rsidRPr="008B1EBC">
        <w:rPr>
          <w:rtl/>
        </w:rPr>
        <w:t xml:space="preserve">"מנא לך דרבנן איקרו מלכים... </w:t>
      </w:r>
      <w:r>
        <w:rPr>
          <w:rtl/>
        </w:rPr>
        <w:t>דכתיב בי מלכים ימלוכו</w:t>
      </w:r>
      <w:r w:rsidR="0036799D">
        <w:rPr>
          <w:rtl/>
        </w:rPr>
        <w:t xml:space="preserve"> </w:t>
      </w:r>
      <w:r w:rsidRPr="008B1EBC">
        <w:rPr>
          <w:rtl/>
        </w:rPr>
        <w:t>(משלי ח</w:t>
      </w:r>
      <w:r w:rsidR="00651693">
        <w:rPr>
          <w:rtl/>
        </w:rPr>
        <w:t>', ט</w:t>
      </w:r>
      <w:r w:rsidR="005B5734">
        <w:rPr>
          <w:rtl/>
        </w:rPr>
        <w:t>ו</w:t>
      </w:r>
      <w:r w:rsidRPr="008B1EBC">
        <w:rPr>
          <w:rtl/>
        </w:rPr>
        <w:t>) ".</w:t>
      </w:r>
    </w:p>
  </w:footnote>
  <w:footnote w:id="5">
    <w:p w:rsidR="00000000" w:rsidRDefault="008F6B88">
      <w:pPr>
        <w:pStyle w:val="a5"/>
      </w:pPr>
      <w:r>
        <w:rPr>
          <w:rStyle w:val="a7"/>
        </w:rPr>
        <w:footnoteRef/>
      </w:r>
      <w:r>
        <w:rPr>
          <w:rtl/>
        </w:rPr>
        <w:t xml:space="preserve"> </w:t>
      </w:r>
      <w:r>
        <w:rPr>
          <w:rtl/>
        </w:rPr>
        <w:tab/>
      </w:r>
      <w:r w:rsidRPr="008F6B88">
        <w:rPr>
          <w:rtl/>
        </w:rPr>
        <w:t>בנוסף, השורש ע.ב.ד. מופיע עוד ארבע פעמים, במשמעות של עש</w:t>
      </w:r>
      <w:r w:rsidR="00651693">
        <w:rPr>
          <w:rtl/>
        </w:rPr>
        <w:t>י</w:t>
      </w:r>
      <w:r w:rsidRPr="008F6B88">
        <w:rPr>
          <w:rtl/>
        </w:rPr>
        <w:t>יה (23, 24, 46, 48).</w:t>
      </w:r>
    </w:p>
  </w:footnote>
  <w:footnote w:id="6">
    <w:p w:rsidR="00000000" w:rsidRDefault="00745C03" w:rsidP="00745C03">
      <w:pPr>
        <w:pStyle w:val="a5"/>
      </w:pPr>
      <w:r>
        <w:rPr>
          <w:rStyle w:val="a7"/>
        </w:rPr>
        <w:footnoteRef/>
      </w:r>
      <w:r>
        <w:rPr>
          <w:rtl/>
        </w:rPr>
        <w:t xml:space="preserve"> </w:t>
      </w:r>
      <w:r>
        <w:rPr>
          <w:rtl/>
        </w:rPr>
        <w:tab/>
      </w:r>
      <w:r w:rsidRPr="00745C03">
        <w:rPr>
          <w:rtl/>
        </w:rPr>
        <w:t xml:space="preserve">במשפט זה נמצא גם המוטיב הקודם: הורדוס מכנה את עצמו עבד, ובתשובתו של </w:t>
      </w:r>
      <w:r>
        <w:rPr>
          <w:rtl/>
        </w:rPr>
        <w:t xml:space="preserve">בבא בן בוטא </w:t>
      </w:r>
      <w:r w:rsidRPr="00745C03">
        <w:rPr>
          <w:rtl/>
        </w:rPr>
        <w:t>"מאי אעביד ליה" יוצר הסיפור משחק מילים ביניהם.</w:t>
      </w:r>
    </w:p>
  </w:footnote>
  <w:footnote w:id="7">
    <w:p w:rsidR="00000000" w:rsidRDefault="00A66623" w:rsidP="001C5D06">
      <w:pPr>
        <w:pStyle w:val="a5"/>
      </w:pPr>
      <w:r>
        <w:rPr>
          <w:rStyle w:val="a7"/>
        </w:rPr>
        <w:footnoteRef/>
      </w:r>
      <w:r>
        <w:rPr>
          <w:rtl/>
        </w:rPr>
        <w:t xml:space="preserve"> </w:t>
      </w:r>
      <w:r>
        <w:rPr>
          <w:rtl/>
        </w:rPr>
        <w:tab/>
      </w:r>
      <w:r w:rsidRPr="00A66623">
        <w:rPr>
          <w:rtl/>
        </w:rPr>
        <w:t>מסר דומה לגבי היחס בין חוש הראיה ל</w:t>
      </w:r>
      <w:r>
        <w:rPr>
          <w:rtl/>
        </w:rPr>
        <w:t xml:space="preserve">בין </w:t>
      </w:r>
      <w:r w:rsidRPr="00A66623">
        <w:rPr>
          <w:rtl/>
        </w:rPr>
        <w:t xml:space="preserve">חוש השמיעה הובע על ידי הרב הנזיר בספרו 'קול הנבואה'. אמנם, בפועל חוש הראיה יכול גם לגלות אמת, כשם שלחוש השמיעה מגבלות משלו. בסיפור הזה המגמה היא </w:t>
      </w:r>
      <w:r w:rsidR="001C5D06">
        <w:rPr>
          <w:rtl/>
        </w:rPr>
        <w:t>להדגיש ו</w:t>
      </w:r>
      <w:r w:rsidRPr="00A66623">
        <w:rPr>
          <w:rtl/>
        </w:rPr>
        <w:t>להבליט את החסרונות של חוש הראיה, ואת הסכנה הטמונה בו.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1" w:rsidRDefault="00935791"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632306">
      <w:rPr>
        <w:noProof/>
        <w:rtl/>
      </w:rPr>
      <w:t>4</w:t>
    </w:r>
    <w:r>
      <w:rPr>
        <w:rtl/>
      </w:rPr>
      <w:fldChar w:fldCharType="end"/>
    </w:r>
    <w:r>
      <w:rPr>
        <w:rtl/>
      </w:rPr>
      <w:t xml:space="preserve"> -</w:t>
    </w:r>
  </w:p>
  <w:p w:rsidR="00935791" w:rsidRDefault="00935791"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35791">
      <w:tblPrEx>
        <w:tblCellMar>
          <w:top w:w="0" w:type="dxa"/>
          <w:bottom w:w="0" w:type="dxa"/>
        </w:tblCellMar>
      </w:tblPrEx>
      <w:tc>
        <w:tcPr>
          <w:tcW w:w="4927" w:type="dxa"/>
          <w:tcBorders>
            <w:top w:val="nil"/>
            <w:left w:val="nil"/>
            <w:bottom w:val="double" w:sz="4" w:space="0" w:color="auto"/>
            <w:right w:val="nil"/>
          </w:tcBorders>
        </w:tcPr>
        <w:p w:rsidR="00935791" w:rsidRDefault="00935791" w:rsidP="00023123">
          <w:pPr>
            <w:pStyle w:val="a8"/>
            <w:spacing w:line="280" w:lineRule="exact"/>
            <w:rPr>
              <w:rtl/>
            </w:rPr>
          </w:pPr>
          <w:r>
            <w:rPr>
              <w:rtl/>
            </w:rPr>
            <w:t>בית המדרש הוירטואלי (</w:t>
          </w:r>
          <w:r>
            <w:t>V.B.M</w:t>
          </w:r>
          <w:r>
            <w:rPr>
              <w:rtl/>
            </w:rPr>
            <w:t>) שליד ישיבת הר עציון</w:t>
          </w:r>
        </w:p>
        <w:p w:rsidR="00935791" w:rsidRDefault="00935791" w:rsidP="00023123">
          <w:pPr>
            <w:pStyle w:val="a8"/>
            <w:spacing w:line="280" w:lineRule="exact"/>
          </w:pPr>
          <w:r>
            <w:rPr>
              <w:rtl/>
            </w:rPr>
            <w:t>שיעורים ב</w:t>
          </w:r>
          <w:r w:rsidR="003C1CF1">
            <w:rPr>
              <w:rtl/>
            </w:rPr>
            <w:t xml:space="preserve">אגדות הש"ס </w:t>
          </w:r>
          <w:r>
            <w:rPr>
              <w:rtl/>
            </w:rPr>
            <w:t xml:space="preserve">מאת </w:t>
          </w:r>
          <w:r w:rsidR="00D10180">
            <w:rPr>
              <w:rtl/>
            </w:rPr>
            <w:t xml:space="preserve">ר' </w:t>
          </w:r>
          <w:r w:rsidR="003C1CF1">
            <w:rPr>
              <w:rtl/>
            </w:rPr>
            <w:t>יהונתן פיינטוך</w:t>
          </w:r>
        </w:p>
      </w:tc>
      <w:tc>
        <w:tcPr>
          <w:tcW w:w="4927" w:type="dxa"/>
          <w:tcBorders>
            <w:top w:val="nil"/>
            <w:left w:val="nil"/>
            <w:bottom w:val="double" w:sz="4" w:space="0" w:color="auto"/>
            <w:right w:val="nil"/>
          </w:tcBorders>
          <w:vAlign w:val="center"/>
        </w:tcPr>
        <w:p w:rsidR="00935791" w:rsidRPr="00023123" w:rsidRDefault="00935791" w:rsidP="00023123">
          <w:pPr>
            <w:pStyle w:val="a8"/>
            <w:bidi w:val="0"/>
            <w:rPr>
              <w:sz w:val="34"/>
              <w:szCs w:val="36"/>
            </w:rPr>
          </w:pPr>
          <w:r w:rsidRPr="00023123">
            <w:rPr>
              <w:sz w:val="34"/>
              <w:szCs w:val="36"/>
            </w:rPr>
            <w:t>www.etzion.org.il/vbm</w:t>
          </w:r>
        </w:p>
      </w:tc>
    </w:tr>
  </w:tbl>
  <w:p w:rsidR="00935791" w:rsidRDefault="009357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numPicBullet w:numPicBulletId="2">
    <w:pict>
      <v:shape id="_x0000_i1030" type="#_x0000_t75" style="width:9pt;height:9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8"/>
  </w:num>
  <w:num w:numId="4">
    <w:abstractNumId w:val="1"/>
  </w:num>
  <w:num w:numId="5">
    <w:abstractNumId w:val="7"/>
  </w:num>
  <w:num w:numId="6">
    <w:abstractNumId w:val="6"/>
  </w:num>
  <w:num w:numId="7">
    <w:abstractNumId w:val="2"/>
    <w:lvlOverride w:ilvl="0"/>
    <w:lvlOverride w:ilvl="1"/>
    <w:lvlOverride w:ilvl="2"/>
    <w:lvlOverride w:ilvl="3"/>
    <w:lvlOverride w:ilvl="4"/>
    <w:lvlOverride w:ilvl="5"/>
    <w:lvlOverride w:ilvl="6"/>
    <w:lvlOverride w:ilvl="7"/>
    <w:lvlOverride w:ilvl="8"/>
  </w:num>
  <w:num w:numId="8">
    <w:abstractNumId w:val="11"/>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810"/>
    <w:rsid w:val="0000691E"/>
    <w:rsid w:val="00015AA2"/>
    <w:rsid w:val="00023123"/>
    <w:rsid w:val="000246E2"/>
    <w:rsid w:val="0003011F"/>
    <w:rsid w:val="00032D1C"/>
    <w:rsid w:val="00034492"/>
    <w:rsid w:val="00034F87"/>
    <w:rsid w:val="00035A9A"/>
    <w:rsid w:val="000366E2"/>
    <w:rsid w:val="000367D2"/>
    <w:rsid w:val="00043A91"/>
    <w:rsid w:val="00045116"/>
    <w:rsid w:val="000507F2"/>
    <w:rsid w:val="000521AC"/>
    <w:rsid w:val="00057B64"/>
    <w:rsid w:val="0006196E"/>
    <w:rsid w:val="00063F9D"/>
    <w:rsid w:val="0006503C"/>
    <w:rsid w:val="00065363"/>
    <w:rsid w:val="000773F0"/>
    <w:rsid w:val="00097B63"/>
    <w:rsid w:val="00097F41"/>
    <w:rsid w:val="000A7BD8"/>
    <w:rsid w:val="000B4AD4"/>
    <w:rsid w:val="000C0A52"/>
    <w:rsid w:val="000C21E4"/>
    <w:rsid w:val="000C4FB4"/>
    <w:rsid w:val="000D1837"/>
    <w:rsid w:val="000D2128"/>
    <w:rsid w:val="000D4C2E"/>
    <w:rsid w:val="000D5220"/>
    <w:rsid w:val="000D727F"/>
    <w:rsid w:val="000F0DA1"/>
    <w:rsid w:val="000F15E8"/>
    <w:rsid w:val="000F280A"/>
    <w:rsid w:val="000F4197"/>
    <w:rsid w:val="000F74D6"/>
    <w:rsid w:val="00100668"/>
    <w:rsid w:val="00103DF1"/>
    <w:rsid w:val="00106912"/>
    <w:rsid w:val="00106E98"/>
    <w:rsid w:val="001072C6"/>
    <w:rsid w:val="00120191"/>
    <w:rsid w:val="00121F9B"/>
    <w:rsid w:val="00137205"/>
    <w:rsid w:val="0013778B"/>
    <w:rsid w:val="001423C6"/>
    <w:rsid w:val="00143E85"/>
    <w:rsid w:val="0014781D"/>
    <w:rsid w:val="00151753"/>
    <w:rsid w:val="00152373"/>
    <w:rsid w:val="001617C5"/>
    <w:rsid w:val="00161D94"/>
    <w:rsid w:val="00164870"/>
    <w:rsid w:val="0017280C"/>
    <w:rsid w:val="00186179"/>
    <w:rsid w:val="00190CDE"/>
    <w:rsid w:val="001974C1"/>
    <w:rsid w:val="001A2DB0"/>
    <w:rsid w:val="001A4650"/>
    <w:rsid w:val="001A568A"/>
    <w:rsid w:val="001A7DF9"/>
    <w:rsid w:val="001C1F4E"/>
    <w:rsid w:val="001C2491"/>
    <w:rsid w:val="001C5D06"/>
    <w:rsid w:val="001C5DEE"/>
    <w:rsid w:val="001D0B69"/>
    <w:rsid w:val="001E0949"/>
    <w:rsid w:val="001E1C36"/>
    <w:rsid w:val="001E66AC"/>
    <w:rsid w:val="001F1F98"/>
    <w:rsid w:val="001F434A"/>
    <w:rsid w:val="001F56EE"/>
    <w:rsid w:val="00203D07"/>
    <w:rsid w:val="00203EAA"/>
    <w:rsid w:val="0020437E"/>
    <w:rsid w:val="00207415"/>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2EF8"/>
    <w:rsid w:val="00245DD3"/>
    <w:rsid w:val="0024603C"/>
    <w:rsid w:val="002468A8"/>
    <w:rsid w:val="00247C2C"/>
    <w:rsid w:val="00257983"/>
    <w:rsid w:val="0026732D"/>
    <w:rsid w:val="00273E39"/>
    <w:rsid w:val="00273E91"/>
    <w:rsid w:val="00274720"/>
    <w:rsid w:val="00276AFA"/>
    <w:rsid w:val="002775A3"/>
    <w:rsid w:val="002777F9"/>
    <w:rsid w:val="00281554"/>
    <w:rsid w:val="00285246"/>
    <w:rsid w:val="00285DB2"/>
    <w:rsid w:val="00287110"/>
    <w:rsid w:val="00293675"/>
    <w:rsid w:val="0029556E"/>
    <w:rsid w:val="002965EB"/>
    <w:rsid w:val="0029767C"/>
    <w:rsid w:val="00297D1D"/>
    <w:rsid w:val="002A0B37"/>
    <w:rsid w:val="002A1640"/>
    <w:rsid w:val="002A4889"/>
    <w:rsid w:val="002A7953"/>
    <w:rsid w:val="002B1ED6"/>
    <w:rsid w:val="002B3C87"/>
    <w:rsid w:val="002B731C"/>
    <w:rsid w:val="002B7516"/>
    <w:rsid w:val="002B7C6C"/>
    <w:rsid w:val="002C257A"/>
    <w:rsid w:val="002C4BC1"/>
    <w:rsid w:val="002C749C"/>
    <w:rsid w:val="002D11CA"/>
    <w:rsid w:val="002D191C"/>
    <w:rsid w:val="002D24B0"/>
    <w:rsid w:val="002E0D1A"/>
    <w:rsid w:val="002E53AE"/>
    <w:rsid w:val="002E55CF"/>
    <w:rsid w:val="002E5B9C"/>
    <w:rsid w:val="002F050F"/>
    <w:rsid w:val="002F4ABC"/>
    <w:rsid w:val="002F5738"/>
    <w:rsid w:val="00303490"/>
    <w:rsid w:val="00304FDC"/>
    <w:rsid w:val="0030719B"/>
    <w:rsid w:val="00307C38"/>
    <w:rsid w:val="00313284"/>
    <w:rsid w:val="00316531"/>
    <w:rsid w:val="00321E3D"/>
    <w:rsid w:val="00321E81"/>
    <w:rsid w:val="003253A2"/>
    <w:rsid w:val="00327126"/>
    <w:rsid w:val="00327989"/>
    <w:rsid w:val="00330159"/>
    <w:rsid w:val="00331327"/>
    <w:rsid w:val="003315F6"/>
    <w:rsid w:val="00332026"/>
    <w:rsid w:val="00333DD3"/>
    <w:rsid w:val="0033620E"/>
    <w:rsid w:val="00340095"/>
    <w:rsid w:val="00342616"/>
    <w:rsid w:val="00355A48"/>
    <w:rsid w:val="003566CF"/>
    <w:rsid w:val="00356938"/>
    <w:rsid w:val="00360055"/>
    <w:rsid w:val="0036156C"/>
    <w:rsid w:val="00363409"/>
    <w:rsid w:val="00366564"/>
    <w:rsid w:val="0036799D"/>
    <w:rsid w:val="003725B8"/>
    <w:rsid w:val="003762FE"/>
    <w:rsid w:val="00382ACD"/>
    <w:rsid w:val="003848A2"/>
    <w:rsid w:val="0038751C"/>
    <w:rsid w:val="00387C77"/>
    <w:rsid w:val="00390769"/>
    <w:rsid w:val="00390CA0"/>
    <w:rsid w:val="00391519"/>
    <w:rsid w:val="00393080"/>
    <w:rsid w:val="003944C6"/>
    <w:rsid w:val="003946BB"/>
    <w:rsid w:val="00396CD4"/>
    <w:rsid w:val="003A093C"/>
    <w:rsid w:val="003A0DC2"/>
    <w:rsid w:val="003A4F6E"/>
    <w:rsid w:val="003A6E6F"/>
    <w:rsid w:val="003B268D"/>
    <w:rsid w:val="003B37AF"/>
    <w:rsid w:val="003B3E68"/>
    <w:rsid w:val="003B54B5"/>
    <w:rsid w:val="003B5D2D"/>
    <w:rsid w:val="003B6181"/>
    <w:rsid w:val="003C1CF1"/>
    <w:rsid w:val="003C36D1"/>
    <w:rsid w:val="003C3EC6"/>
    <w:rsid w:val="003C414E"/>
    <w:rsid w:val="003C6E02"/>
    <w:rsid w:val="003D00D7"/>
    <w:rsid w:val="003D13A0"/>
    <w:rsid w:val="003D3D5C"/>
    <w:rsid w:val="003E71F5"/>
    <w:rsid w:val="003F39B0"/>
    <w:rsid w:val="003F7917"/>
    <w:rsid w:val="004018E2"/>
    <w:rsid w:val="00403A21"/>
    <w:rsid w:val="00404CC5"/>
    <w:rsid w:val="004100C7"/>
    <w:rsid w:val="004102A9"/>
    <w:rsid w:val="004176E4"/>
    <w:rsid w:val="00426569"/>
    <w:rsid w:val="00430315"/>
    <w:rsid w:val="004345E5"/>
    <w:rsid w:val="004372E5"/>
    <w:rsid w:val="00437565"/>
    <w:rsid w:val="00440629"/>
    <w:rsid w:val="00441567"/>
    <w:rsid w:val="00442375"/>
    <w:rsid w:val="00442867"/>
    <w:rsid w:val="00446D10"/>
    <w:rsid w:val="0045100D"/>
    <w:rsid w:val="00452921"/>
    <w:rsid w:val="00455042"/>
    <w:rsid w:val="0045751B"/>
    <w:rsid w:val="004576D6"/>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B5012"/>
    <w:rsid w:val="004B71AE"/>
    <w:rsid w:val="004C32B7"/>
    <w:rsid w:val="004C6246"/>
    <w:rsid w:val="004C6A7C"/>
    <w:rsid w:val="004D088E"/>
    <w:rsid w:val="004D5A93"/>
    <w:rsid w:val="004D5D2B"/>
    <w:rsid w:val="004D66F8"/>
    <w:rsid w:val="004E091F"/>
    <w:rsid w:val="004E122A"/>
    <w:rsid w:val="004F171A"/>
    <w:rsid w:val="004F47D9"/>
    <w:rsid w:val="004F4EDB"/>
    <w:rsid w:val="00500F70"/>
    <w:rsid w:val="005012B2"/>
    <w:rsid w:val="005026B4"/>
    <w:rsid w:val="00505B95"/>
    <w:rsid w:val="00511E90"/>
    <w:rsid w:val="00513E86"/>
    <w:rsid w:val="0051476C"/>
    <w:rsid w:val="00515C9B"/>
    <w:rsid w:val="00516193"/>
    <w:rsid w:val="00516B86"/>
    <w:rsid w:val="005170B9"/>
    <w:rsid w:val="005178B7"/>
    <w:rsid w:val="00517F11"/>
    <w:rsid w:val="00523CE4"/>
    <w:rsid w:val="00523CF4"/>
    <w:rsid w:val="00524DA5"/>
    <w:rsid w:val="00526D9D"/>
    <w:rsid w:val="00532236"/>
    <w:rsid w:val="00534E8A"/>
    <w:rsid w:val="0054539F"/>
    <w:rsid w:val="00553982"/>
    <w:rsid w:val="00563B1B"/>
    <w:rsid w:val="00564012"/>
    <w:rsid w:val="005643F3"/>
    <w:rsid w:val="00565821"/>
    <w:rsid w:val="00566372"/>
    <w:rsid w:val="005726CA"/>
    <w:rsid w:val="005734F1"/>
    <w:rsid w:val="00576A50"/>
    <w:rsid w:val="005822D5"/>
    <w:rsid w:val="00584F87"/>
    <w:rsid w:val="00586297"/>
    <w:rsid w:val="005919B0"/>
    <w:rsid w:val="00592BD6"/>
    <w:rsid w:val="005A0AC4"/>
    <w:rsid w:val="005A1657"/>
    <w:rsid w:val="005A1D73"/>
    <w:rsid w:val="005A54D8"/>
    <w:rsid w:val="005A6F6D"/>
    <w:rsid w:val="005B0D5D"/>
    <w:rsid w:val="005B567C"/>
    <w:rsid w:val="005B5734"/>
    <w:rsid w:val="005B7DBB"/>
    <w:rsid w:val="005C12EB"/>
    <w:rsid w:val="005C26E1"/>
    <w:rsid w:val="005C486E"/>
    <w:rsid w:val="005C5E35"/>
    <w:rsid w:val="005D12F6"/>
    <w:rsid w:val="005D4841"/>
    <w:rsid w:val="005D5344"/>
    <w:rsid w:val="005D78E0"/>
    <w:rsid w:val="005E1D10"/>
    <w:rsid w:val="005F3C9F"/>
    <w:rsid w:val="005F3CB9"/>
    <w:rsid w:val="005F542D"/>
    <w:rsid w:val="006034BB"/>
    <w:rsid w:val="00606F9E"/>
    <w:rsid w:val="00611B77"/>
    <w:rsid w:val="006120B6"/>
    <w:rsid w:val="0062345A"/>
    <w:rsid w:val="00624498"/>
    <w:rsid w:val="00626471"/>
    <w:rsid w:val="006300C0"/>
    <w:rsid w:val="006300F5"/>
    <w:rsid w:val="00631BEA"/>
    <w:rsid w:val="00632306"/>
    <w:rsid w:val="006371B3"/>
    <w:rsid w:val="00643F4B"/>
    <w:rsid w:val="00644C62"/>
    <w:rsid w:val="00646879"/>
    <w:rsid w:val="00651693"/>
    <w:rsid w:val="00651C08"/>
    <w:rsid w:val="00652773"/>
    <w:rsid w:val="00653243"/>
    <w:rsid w:val="0065588F"/>
    <w:rsid w:val="00655A41"/>
    <w:rsid w:val="00657029"/>
    <w:rsid w:val="00660794"/>
    <w:rsid w:val="006618C3"/>
    <w:rsid w:val="006635C1"/>
    <w:rsid w:val="006778CA"/>
    <w:rsid w:val="006856E6"/>
    <w:rsid w:val="006909C8"/>
    <w:rsid w:val="00693A1F"/>
    <w:rsid w:val="006952F5"/>
    <w:rsid w:val="006A2943"/>
    <w:rsid w:val="006A29E8"/>
    <w:rsid w:val="006A3432"/>
    <w:rsid w:val="006B0F2C"/>
    <w:rsid w:val="006B2E0F"/>
    <w:rsid w:val="006B4438"/>
    <w:rsid w:val="006B532B"/>
    <w:rsid w:val="006B6356"/>
    <w:rsid w:val="006B6C4A"/>
    <w:rsid w:val="006C1249"/>
    <w:rsid w:val="006C136F"/>
    <w:rsid w:val="006C18F4"/>
    <w:rsid w:val="006C2957"/>
    <w:rsid w:val="006C34EB"/>
    <w:rsid w:val="006C4162"/>
    <w:rsid w:val="006C6975"/>
    <w:rsid w:val="006D3C62"/>
    <w:rsid w:val="006D613A"/>
    <w:rsid w:val="006F2A05"/>
    <w:rsid w:val="006F3F77"/>
    <w:rsid w:val="006F40A9"/>
    <w:rsid w:val="00702400"/>
    <w:rsid w:val="007058C1"/>
    <w:rsid w:val="007079B2"/>
    <w:rsid w:val="00711E93"/>
    <w:rsid w:val="00720C7E"/>
    <w:rsid w:val="00721E82"/>
    <w:rsid w:val="00721F17"/>
    <w:rsid w:val="007256AF"/>
    <w:rsid w:val="0072610C"/>
    <w:rsid w:val="007313DB"/>
    <w:rsid w:val="00731A4C"/>
    <w:rsid w:val="00733396"/>
    <w:rsid w:val="00733702"/>
    <w:rsid w:val="00734AFA"/>
    <w:rsid w:val="0073666E"/>
    <w:rsid w:val="00737593"/>
    <w:rsid w:val="00742120"/>
    <w:rsid w:val="007431F1"/>
    <w:rsid w:val="00745C03"/>
    <w:rsid w:val="00746472"/>
    <w:rsid w:val="00746BF0"/>
    <w:rsid w:val="007503FF"/>
    <w:rsid w:val="007539B0"/>
    <w:rsid w:val="00755E09"/>
    <w:rsid w:val="00760274"/>
    <w:rsid w:val="007806E1"/>
    <w:rsid w:val="00780BA1"/>
    <w:rsid w:val="0078155D"/>
    <w:rsid w:val="007838D0"/>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3BE6"/>
    <w:rsid w:val="007E5AAA"/>
    <w:rsid w:val="007F03CB"/>
    <w:rsid w:val="007F06EB"/>
    <w:rsid w:val="007F2E84"/>
    <w:rsid w:val="007F580F"/>
    <w:rsid w:val="007F6320"/>
    <w:rsid w:val="007F7198"/>
    <w:rsid w:val="00800E3E"/>
    <w:rsid w:val="00801A67"/>
    <w:rsid w:val="00802A63"/>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7F58"/>
    <w:rsid w:val="00850661"/>
    <w:rsid w:val="00852977"/>
    <w:rsid w:val="00861032"/>
    <w:rsid w:val="0086712C"/>
    <w:rsid w:val="0086759B"/>
    <w:rsid w:val="00870EA9"/>
    <w:rsid w:val="00874084"/>
    <w:rsid w:val="00875311"/>
    <w:rsid w:val="00881E61"/>
    <w:rsid w:val="00891B1A"/>
    <w:rsid w:val="008947D5"/>
    <w:rsid w:val="00895B0D"/>
    <w:rsid w:val="00896918"/>
    <w:rsid w:val="008A21FB"/>
    <w:rsid w:val="008A5A27"/>
    <w:rsid w:val="008A73E6"/>
    <w:rsid w:val="008B1494"/>
    <w:rsid w:val="008B1A45"/>
    <w:rsid w:val="008B1BA2"/>
    <w:rsid w:val="008B1EBC"/>
    <w:rsid w:val="008B3668"/>
    <w:rsid w:val="008B37CF"/>
    <w:rsid w:val="008B5145"/>
    <w:rsid w:val="008C136B"/>
    <w:rsid w:val="008C2FDD"/>
    <w:rsid w:val="008C702F"/>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6B88"/>
    <w:rsid w:val="009022D9"/>
    <w:rsid w:val="0090525A"/>
    <w:rsid w:val="00905392"/>
    <w:rsid w:val="0090610A"/>
    <w:rsid w:val="00922BE2"/>
    <w:rsid w:val="0092797C"/>
    <w:rsid w:val="00933EF2"/>
    <w:rsid w:val="00935791"/>
    <w:rsid w:val="00942682"/>
    <w:rsid w:val="00947FD9"/>
    <w:rsid w:val="00952331"/>
    <w:rsid w:val="00962DA2"/>
    <w:rsid w:val="00963D27"/>
    <w:rsid w:val="009661CE"/>
    <w:rsid w:val="00970D8C"/>
    <w:rsid w:val="009743E0"/>
    <w:rsid w:val="009825A0"/>
    <w:rsid w:val="00984D77"/>
    <w:rsid w:val="00985D10"/>
    <w:rsid w:val="009912E9"/>
    <w:rsid w:val="009936C0"/>
    <w:rsid w:val="009A197B"/>
    <w:rsid w:val="009A4E5A"/>
    <w:rsid w:val="009A6D41"/>
    <w:rsid w:val="009B0415"/>
    <w:rsid w:val="009B0EF1"/>
    <w:rsid w:val="009B1CD5"/>
    <w:rsid w:val="009B2586"/>
    <w:rsid w:val="009B2E0B"/>
    <w:rsid w:val="009B3DD9"/>
    <w:rsid w:val="009B722B"/>
    <w:rsid w:val="009B7801"/>
    <w:rsid w:val="009C0EC1"/>
    <w:rsid w:val="009D105C"/>
    <w:rsid w:val="009E1AA1"/>
    <w:rsid w:val="009E42BD"/>
    <w:rsid w:val="009E583E"/>
    <w:rsid w:val="009F490B"/>
    <w:rsid w:val="009F580F"/>
    <w:rsid w:val="00A03158"/>
    <w:rsid w:val="00A039D5"/>
    <w:rsid w:val="00A044AF"/>
    <w:rsid w:val="00A078F4"/>
    <w:rsid w:val="00A13C07"/>
    <w:rsid w:val="00A15355"/>
    <w:rsid w:val="00A16A11"/>
    <w:rsid w:val="00A224D9"/>
    <w:rsid w:val="00A23984"/>
    <w:rsid w:val="00A2770D"/>
    <w:rsid w:val="00A30402"/>
    <w:rsid w:val="00A323B1"/>
    <w:rsid w:val="00A34E22"/>
    <w:rsid w:val="00A42374"/>
    <w:rsid w:val="00A4396D"/>
    <w:rsid w:val="00A53163"/>
    <w:rsid w:val="00A64E93"/>
    <w:rsid w:val="00A65B63"/>
    <w:rsid w:val="00A66623"/>
    <w:rsid w:val="00A67818"/>
    <w:rsid w:val="00A72726"/>
    <w:rsid w:val="00A73E02"/>
    <w:rsid w:val="00A73FDD"/>
    <w:rsid w:val="00A74039"/>
    <w:rsid w:val="00A75027"/>
    <w:rsid w:val="00A77725"/>
    <w:rsid w:val="00A80C70"/>
    <w:rsid w:val="00A86C9C"/>
    <w:rsid w:val="00A9228A"/>
    <w:rsid w:val="00A9660F"/>
    <w:rsid w:val="00AA499A"/>
    <w:rsid w:val="00AB464A"/>
    <w:rsid w:val="00AC11C4"/>
    <w:rsid w:val="00AC53B6"/>
    <w:rsid w:val="00AC5DCF"/>
    <w:rsid w:val="00AD03CE"/>
    <w:rsid w:val="00AD17E3"/>
    <w:rsid w:val="00AD72E0"/>
    <w:rsid w:val="00AE3397"/>
    <w:rsid w:val="00AF1BAB"/>
    <w:rsid w:val="00AF3355"/>
    <w:rsid w:val="00AF4F62"/>
    <w:rsid w:val="00AF6743"/>
    <w:rsid w:val="00B00998"/>
    <w:rsid w:val="00B015A4"/>
    <w:rsid w:val="00B05EC0"/>
    <w:rsid w:val="00B06E3C"/>
    <w:rsid w:val="00B14CA8"/>
    <w:rsid w:val="00B14EF1"/>
    <w:rsid w:val="00B22018"/>
    <w:rsid w:val="00B2297E"/>
    <w:rsid w:val="00B3169A"/>
    <w:rsid w:val="00B374FC"/>
    <w:rsid w:val="00B41D89"/>
    <w:rsid w:val="00B4384A"/>
    <w:rsid w:val="00B47A7C"/>
    <w:rsid w:val="00B50BC8"/>
    <w:rsid w:val="00B53FCE"/>
    <w:rsid w:val="00B54115"/>
    <w:rsid w:val="00B61305"/>
    <w:rsid w:val="00B7667A"/>
    <w:rsid w:val="00B809E2"/>
    <w:rsid w:val="00B81798"/>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F3C78"/>
    <w:rsid w:val="00BF583B"/>
    <w:rsid w:val="00BF6470"/>
    <w:rsid w:val="00BF6BD0"/>
    <w:rsid w:val="00C03D99"/>
    <w:rsid w:val="00C04689"/>
    <w:rsid w:val="00C053A0"/>
    <w:rsid w:val="00C06ECA"/>
    <w:rsid w:val="00C1192B"/>
    <w:rsid w:val="00C12D9D"/>
    <w:rsid w:val="00C17DFF"/>
    <w:rsid w:val="00C20306"/>
    <w:rsid w:val="00C21DF3"/>
    <w:rsid w:val="00C23943"/>
    <w:rsid w:val="00C2490E"/>
    <w:rsid w:val="00C24EB3"/>
    <w:rsid w:val="00C27C08"/>
    <w:rsid w:val="00C32036"/>
    <w:rsid w:val="00C35DE1"/>
    <w:rsid w:val="00C36159"/>
    <w:rsid w:val="00C46176"/>
    <w:rsid w:val="00C5019C"/>
    <w:rsid w:val="00C50972"/>
    <w:rsid w:val="00C50DF4"/>
    <w:rsid w:val="00C51F2F"/>
    <w:rsid w:val="00C52069"/>
    <w:rsid w:val="00C628AF"/>
    <w:rsid w:val="00C6408D"/>
    <w:rsid w:val="00C65079"/>
    <w:rsid w:val="00C652E5"/>
    <w:rsid w:val="00C6556A"/>
    <w:rsid w:val="00C70B63"/>
    <w:rsid w:val="00C72EB8"/>
    <w:rsid w:val="00C81AC6"/>
    <w:rsid w:val="00C81FBE"/>
    <w:rsid w:val="00C861CC"/>
    <w:rsid w:val="00C86C39"/>
    <w:rsid w:val="00C875B8"/>
    <w:rsid w:val="00C916A8"/>
    <w:rsid w:val="00C94133"/>
    <w:rsid w:val="00C96A46"/>
    <w:rsid w:val="00CA274F"/>
    <w:rsid w:val="00CA5BFD"/>
    <w:rsid w:val="00CA7029"/>
    <w:rsid w:val="00CA77D7"/>
    <w:rsid w:val="00CB58B3"/>
    <w:rsid w:val="00CC42CB"/>
    <w:rsid w:val="00CC4A72"/>
    <w:rsid w:val="00CC4F3C"/>
    <w:rsid w:val="00CC588F"/>
    <w:rsid w:val="00CC5E7F"/>
    <w:rsid w:val="00CC6FDC"/>
    <w:rsid w:val="00CD4C2D"/>
    <w:rsid w:val="00CD7E64"/>
    <w:rsid w:val="00CE1E39"/>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47B75"/>
    <w:rsid w:val="00D50D86"/>
    <w:rsid w:val="00D51D42"/>
    <w:rsid w:val="00D541FD"/>
    <w:rsid w:val="00D55D9B"/>
    <w:rsid w:val="00D67FC9"/>
    <w:rsid w:val="00D7395F"/>
    <w:rsid w:val="00D73BAE"/>
    <w:rsid w:val="00D74720"/>
    <w:rsid w:val="00D74830"/>
    <w:rsid w:val="00D8067A"/>
    <w:rsid w:val="00D8385E"/>
    <w:rsid w:val="00D8484B"/>
    <w:rsid w:val="00D84BE8"/>
    <w:rsid w:val="00D87C0E"/>
    <w:rsid w:val="00D92945"/>
    <w:rsid w:val="00DA1807"/>
    <w:rsid w:val="00DA1F01"/>
    <w:rsid w:val="00DA3E7D"/>
    <w:rsid w:val="00DA5412"/>
    <w:rsid w:val="00DB1CE7"/>
    <w:rsid w:val="00DC0B43"/>
    <w:rsid w:val="00DC510B"/>
    <w:rsid w:val="00DC5C52"/>
    <w:rsid w:val="00DC5E7B"/>
    <w:rsid w:val="00DD15A2"/>
    <w:rsid w:val="00DD5F54"/>
    <w:rsid w:val="00DD71A5"/>
    <w:rsid w:val="00DE0A54"/>
    <w:rsid w:val="00DE129F"/>
    <w:rsid w:val="00DE491C"/>
    <w:rsid w:val="00DE6B0F"/>
    <w:rsid w:val="00DF1F02"/>
    <w:rsid w:val="00DF4BF9"/>
    <w:rsid w:val="00DF56F6"/>
    <w:rsid w:val="00DF7885"/>
    <w:rsid w:val="00E06E78"/>
    <w:rsid w:val="00E07B36"/>
    <w:rsid w:val="00E10BAC"/>
    <w:rsid w:val="00E17058"/>
    <w:rsid w:val="00E207FF"/>
    <w:rsid w:val="00E22620"/>
    <w:rsid w:val="00E4326C"/>
    <w:rsid w:val="00E562A4"/>
    <w:rsid w:val="00E57C3B"/>
    <w:rsid w:val="00E6366E"/>
    <w:rsid w:val="00E658E9"/>
    <w:rsid w:val="00E6762D"/>
    <w:rsid w:val="00E70AE7"/>
    <w:rsid w:val="00E7292F"/>
    <w:rsid w:val="00E72DDC"/>
    <w:rsid w:val="00E80069"/>
    <w:rsid w:val="00E83796"/>
    <w:rsid w:val="00E8644A"/>
    <w:rsid w:val="00E959F1"/>
    <w:rsid w:val="00E97311"/>
    <w:rsid w:val="00EA2CB7"/>
    <w:rsid w:val="00EA4EA1"/>
    <w:rsid w:val="00EA723F"/>
    <w:rsid w:val="00EB05A7"/>
    <w:rsid w:val="00EB518A"/>
    <w:rsid w:val="00EC343A"/>
    <w:rsid w:val="00EC44FB"/>
    <w:rsid w:val="00EC5AF0"/>
    <w:rsid w:val="00EC691F"/>
    <w:rsid w:val="00ED38C2"/>
    <w:rsid w:val="00EE0A14"/>
    <w:rsid w:val="00EE1380"/>
    <w:rsid w:val="00EE4C5F"/>
    <w:rsid w:val="00EE6017"/>
    <w:rsid w:val="00EF0050"/>
    <w:rsid w:val="00EF154E"/>
    <w:rsid w:val="00EF266E"/>
    <w:rsid w:val="00F04089"/>
    <w:rsid w:val="00F0445C"/>
    <w:rsid w:val="00F04BE7"/>
    <w:rsid w:val="00F05889"/>
    <w:rsid w:val="00F14691"/>
    <w:rsid w:val="00F24092"/>
    <w:rsid w:val="00F26D7C"/>
    <w:rsid w:val="00F300F5"/>
    <w:rsid w:val="00F309B6"/>
    <w:rsid w:val="00F33A82"/>
    <w:rsid w:val="00F344DB"/>
    <w:rsid w:val="00F37926"/>
    <w:rsid w:val="00F402E0"/>
    <w:rsid w:val="00F42866"/>
    <w:rsid w:val="00F42A94"/>
    <w:rsid w:val="00F430C4"/>
    <w:rsid w:val="00F45DB3"/>
    <w:rsid w:val="00F56D94"/>
    <w:rsid w:val="00F63735"/>
    <w:rsid w:val="00F640DB"/>
    <w:rsid w:val="00F666F6"/>
    <w:rsid w:val="00F711F3"/>
    <w:rsid w:val="00F728E9"/>
    <w:rsid w:val="00F73F31"/>
    <w:rsid w:val="00F9102D"/>
    <w:rsid w:val="00F97656"/>
    <w:rsid w:val="00FA2D5C"/>
    <w:rsid w:val="00FA38BA"/>
    <w:rsid w:val="00FB0345"/>
    <w:rsid w:val="00FC0FB2"/>
    <w:rsid w:val="00FC1B88"/>
    <w:rsid w:val="00FC237B"/>
    <w:rsid w:val="00FC3002"/>
    <w:rsid w:val="00FC3300"/>
    <w:rsid w:val="00FD083C"/>
    <w:rsid w:val="00FD1C34"/>
    <w:rsid w:val="00FD2827"/>
    <w:rsid w:val="00FD2CB9"/>
    <w:rsid w:val="00FD3992"/>
    <w:rsid w:val="00FD5EC1"/>
    <w:rsid w:val="00FD72D7"/>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37B1E-3FDD-4C26-8A01-0C9FAB4C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semiHidden/>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semiHidden/>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rsid w:val="00586297"/>
    <w:pPr>
      <w:tabs>
        <w:tab w:val="right" w:pos="4620"/>
      </w:tabs>
      <w:ind w:left="567"/>
    </w:pPr>
  </w:style>
  <w:style w:type="character" w:customStyle="1" w:styleId="ab">
    <w:name w:val="ציטוט תו"/>
    <w:basedOn w:val="a0"/>
    <w:link w:val="aa"/>
    <w:uiPriority w:val="29"/>
    <w:locked/>
    <w:rPr>
      <w:rFonts w:cs="Narkisim"/>
      <w:i/>
      <w:iCs/>
      <w:color w:val="404040" w:themeColor="text1" w:themeTint="BF"/>
      <w:sz w:val="20"/>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customStyle="1" w:styleId="31">
    <w:name w:val="כותרת3"/>
    <w:basedOn w:val="a"/>
    <w:uiPriority w:val="99"/>
    <w:rsid w:val="00586297"/>
    <w:pPr>
      <w:spacing w:before="120"/>
    </w:pPr>
    <w:rPr>
      <w:rFonts w:ascii="Arial" w:hAnsi="Arial" w:cs="Arial"/>
      <w:b/>
      <w:bCs/>
    </w:rPr>
  </w:style>
  <w:style w:type="paragraph" w:styleId="32">
    <w:name w:val="Body Text 3"/>
    <w:basedOn w:val="a"/>
    <w:link w:val="33"/>
    <w:uiPriority w:val="99"/>
    <w:pPr>
      <w:spacing w:line="360" w:lineRule="auto"/>
    </w:pPr>
  </w:style>
  <w:style w:type="character" w:customStyle="1" w:styleId="33">
    <w:name w:val="גוף טקסט 3 תו"/>
    <w:basedOn w:val="a0"/>
    <w:link w:val="32"/>
    <w:uiPriority w:val="99"/>
    <w:semiHidden/>
    <w:locked/>
    <w:rPr>
      <w:rFonts w:cs="Narkisim"/>
      <w:sz w:val="16"/>
      <w:szCs w:val="16"/>
      <w:lang w:bidi="he-IL"/>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11">
    <w:name w:val="סגנון1"/>
    <w:basedOn w:val="aa"/>
    <w:uiPriority w:val="99"/>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psk">
    <w:name w:val="psk"/>
    <w:basedOn w:val="a0"/>
    <w:uiPriority w:val="99"/>
    <w:rsid w:val="00F05889"/>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a0"/>
    <w:uiPriority w:val="99"/>
    <w:rsid w:val="00245DD3"/>
    <w:rPr>
      <w:rFonts w:ascii="Arial" w:hAnsi="Arial" w:cs="Arial"/>
      <w:color w:val="auto"/>
      <w:sz w:val="17"/>
      <w:szCs w:val="17"/>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tzion.org.il/vbm/unsubscribe.php" TargetMode="Externa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eph3.libnet.ac.il/F/?func=find-b&amp;find_code=AUT&amp;local_base=rmb01&amp;con_lng=heb&amp;request=%D7%A4%D7%A8%D7%A0%D7%A7%D7%9C+%D7%99%D7%95%D7%A0%D7%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10704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Irit Herman</cp:lastModifiedBy>
  <cp:revision>3</cp:revision>
  <cp:lastPrinted>2001-10-24T11:13:00Z</cp:lastPrinted>
  <dcterms:created xsi:type="dcterms:W3CDTF">2018-11-19T12:26:00Z</dcterms:created>
  <dcterms:modified xsi:type="dcterms:W3CDTF">2018-11-19T12:26:00Z</dcterms:modified>
</cp:coreProperties>
</file>